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60" w:line="360" w:lineRule="auto"/>
        <w:jc w:val="center"/>
        <w:rPr>
          <w:rFonts w:ascii="宋体" w:hAnsi="宋体" w:eastAsia="宋体"/>
          <w:color w:val="auto"/>
          <w:sz w:val="84"/>
          <w:szCs w:val="84"/>
          <w:highlight w:val="none"/>
        </w:rPr>
      </w:pPr>
    </w:p>
    <w:p>
      <w:pPr>
        <w:spacing w:after="160" w:line="360" w:lineRule="auto"/>
        <w:jc w:val="center"/>
        <w:rPr>
          <w:rFonts w:ascii="宋体"/>
          <w:color w:val="auto"/>
          <w:sz w:val="84"/>
          <w:szCs w:val="84"/>
          <w:highlight w:val="none"/>
        </w:rPr>
      </w:pPr>
    </w:p>
    <w:p>
      <w:pPr>
        <w:pStyle w:val="3"/>
        <w:rPr>
          <w:color w:val="auto"/>
          <w:highlight w:val="none"/>
        </w:rPr>
      </w:pPr>
    </w:p>
    <w:p>
      <w:pPr>
        <w:spacing w:after="160" w:line="360" w:lineRule="auto"/>
        <w:jc w:val="center"/>
        <w:rPr>
          <w:rFonts w:ascii="宋体"/>
          <w:color w:val="auto"/>
          <w:sz w:val="84"/>
          <w:szCs w:val="84"/>
          <w:highlight w:val="none"/>
        </w:rPr>
      </w:pPr>
      <w:r>
        <w:rPr>
          <w:rFonts w:ascii="宋体" w:hAnsi="宋体" w:eastAsia="宋体"/>
          <w:b/>
          <w:bCs/>
          <w:color w:val="auto"/>
          <w:sz w:val="84"/>
          <w:szCs w:val="84"/>
          <w:highlight w:val="none"/>
        </w:rPr>
        <w:t>竞争性磋商文件</w:t>
      </w:r>
    </w:p>
    <w:p>
      <w:pPr>
        <w:pStyle w:val="22"/>
        <w:spacing w:after="160" w:line="360" w:lineRule="auto"/>
        <w:ind w:firstLine="643"/>
        <w:jc w:val="left"/>
        <w:rPr>
          <w:rFonts w:eastAsia="宋体"/>
          <w:b/>
          <w:color w:val="auto"/>
          <w:sz w:val="32"/>
          <w:szCs w:val="32"/>
          <w:highlight w:val="none"/>
        </w:rPr>
      </w:pPr>
    </w:p>
    <w:p>
      <w:pPr>
        <w:pStyle w:val="22"/>
        <w:spacing w:after="160" w:line="360" w:lineRule="auto"/>
        <w:ind w:firstLine="643"/>
        <w:jc w:val="left"/>
        <w:rPr>
          <w:rFonts w:eastAsia="宋体"/>
          <w:b/>
          <w:color w:val="auto"/>
          <w:sz w:val="32"/>
          <w:szCs w:val="32"/>
          <w:highlight w:val="none"/>
        </w:rPr>
      </w:pPr>
    </w:p>
    <w:p>
      <w:pPr>
        <w:pStyle w:val="22"/>
        <w:tabs>
          <w:tab w:val="left" w:pos="2745"/>
        </w:tabs>
        <w:spacing w:after="160" w:line="360" w:lineRule="auto"/>
        <w:ind w:firstLine="643"/>
        <w:jc w:val="left"/>
        <w:rPr>
          <w:rFonts w:hint="eastAsia" w:eastAsia="宋体"/>
          <w:b/>
          <w:color w:val="auto"/>
          <w:sz w:val="32"/>
          <w:szCs w:val="32"/>
          <w:highlight w:val="none"/>
          <w:lang w:eastAsia="zh-CN"/>
        </w:rPr>
      </w:pPr>
      <w:r>
        <w:rPr>
          <w:rFonts w:hint="eastAsia" w:eastAsia="宋体"/>
          <w:b/>
          <w:color w:val="auto"/>
          <w:sz w:val="32"/>
          <w:szCs w:val="32"/>
          <w:highlight w:val="none"/>
          <w:lang w:eastAsia="zh-CN"/>
        </w:rPr>
        <w:tab/>
      </w:r>
    </w:p>
    <w:p>
      <w:pPr>
        <w:pStyle w:val="22"/>
        <w:spacing w:after="160" w:line="360" w:lineRule="auto"/>
        <w:ind w:firstLine="640"/>
        <w:jc w:val="left"/>
        <w:rPr>
          <w:rFonts w:hint="eastAsia" w:hAnsi="Arial" w:eastAsia="宋体"/>
          <w:color w:val="auto"/>
          <w:sz w:val="30"/>
          <w:szCs w:val="30"/>
          <w:highlight w:val="none"/>
          <w:lang w:eastAsia="zh-CN"/>
        </w:rPr>
      </w:pPr>
      <w:r>
        <w:rPr>
          <w:rFonts w:hint="eastAsia" w:hAnsi="Arial" w:eastAsia="宋体"/>
          <w:color w:val="auto"/>
          <w:sz w:val="32"/>
          <w:szCs w:val="32"/>
          <w:highlight w:val="none"/>
        </w:rPr>
        <w:t>采购编号：</w:t>
      </w:r>
      <w:r>
        <w:rPr>
          <w:rFonts w:hint="eastAsia" w:hAnsi="Arial" w:eastAsia="宋体"/>
          <w:color w:val="auto"/>
          <w:sz w:val="32"/>
          <w:szCs w:val="32"/>
          <w:highlight w:val="none"/>
          <w:lang w:eastAsia="zh-CN"/>
        </w:rPr>
        <w:t>卓招（岩）字2024-038号</w:t>
      </w:r>
    </w:p>
    <w:p>
      <w:pPr>
        <w:pStyle w:val="22"/>
        <w:spacing w:after="160" w:line="360" w:lineRule="auto"/>
        <w:ind w:left="2238" w:hanging="1600"/>
        <w:jc w:val="left"/>
        <w:rPr>
          <w:rFonts w:hint="eastAsia" w:hAnsi="Arial" w:eastAsia="宋体"/>
          <w:color w:val="auto"/>
          <w:sz w:val="32"/>
          <w:szCs w:val="32"/>
          <w:highlight w:val="none"/>
          <w:lang w:eastAsia="zh-CN"/>
        </w:rPr>
      </w:pPr>
      <w:r>
        <w:rPr>
          <w:rFonts w:eastAsia="宋体"/>
          <w:color w:val="auto"/>
          <w:sz w:val="32"/>
          <w:szCs w:val="32"/>
          <w:highlight w:val="none"/>
        </w:rPr>
        <w:t>项目名称：</w:t>
      </w:r>
      <w:r>
        <w:rPr>
          <w:rFonts w:hint="eastAsia" w:hAnsi="Arial" w:eastAsia="宋体"/>
          <w:color w:val="auto"/>
          <w:w w:val="80"/>
          <w:sz w:val="32"/>
          <w:szCs w:val="32"/>
          <w:highlight w:val="none"/>
          <w:lang w:eastAsia="zh-CN"/>
        </w:rPr>
        <w:t>龙岩学院2024-2027年度采购项目检测及验收服务项目</w:t>
      </w:r>
    </w:p>
    <w:p>
      <w:pPr>
        <w:pStyle w:val="22"/>
        <w:spacing w:after="160" w:line="360" w:lineRule="auto"/>
        <w:ind w:firstLine="720"/>
        <w:jc w:val="left"/>
        <w:rPr>
          <w:rFonts w:eastAsia="宋体"/>
          <w:color w:val="auto"/>
          <w:spacing w:val="20"/>
          <w:sz w:val="32"/>
          <w:szCs w:val="32"/>
          <w:highlight w:val="none"/>
        </w:rPr>
      </w:pPr>
    </w:p>
    <w:p>
      <w:pPr>
        <w:pStyle w:val="22"/>
        <w:spacing w:after="160" w:line="360" w:lineRule="auto"/>
        <w:ind w:firstLine="720"/>
        <w:jc w:val="left"/>
        <w:rPr>
          <w:rFonts w:eastAsia="宋体"/>
          <w:color w:val="auto"/>
          <w:spacing w:val="20"/>
          <w:sz w:val="32"/>
          <w:szCs w:val="32"/>
          <w:highlight w:val="none"/>
        </w:rPr>
      </w:pPr>
    </w:p>
    <w:p>
      <w:pPr>
        <w:pStyle w:val="22"/>
        <w:spacing w:after="160" w:line="360" w:lineRule="auto"/>
        <w:ind w:firstLine="720"/>
        <w:jc w:val="left"/>
        <w:rPr>
          <w:rFonts w:eastAsia="宋体"/>
          <w:color w:val="auto"/>
          <w:spacing w:val="20"/>
          <w:sz w:val="32"/>
          <w:szCs w:val="32"/>
          <w:highlight w:val="none"/>
        </w:rPr>
      </w:pPr>
    </w:p>
    <w:p>
      <w:pPr>
        <w:pStyle w:val="22"/>
        <w:spacing w:after="160" w:line="360" w:lineRule="auto"/>
        <w:ind w:firstLine="720"/>
        <w:jc w:val="left"/>
        <w:rPr>
          <w:rFonts w:eastAsia="宋体"/>
          <w:color w:val="auto"/>
          <w:sz w:val="32"/>
          <w:szCs w:val="32"/>
          <w:highlight w:val="none"/>
        </w:rPr>
      </w:pPr>
      <w:r>
        <w:rPr>
          <w:rFonts w:eastAsia="宋体"/>
          <w:color w:val="auto"/>
          <w:spacing w:val="20"/>
          <w:sz w:val="32"/>
          <w:szCs w:val="32"/>
          <w:highlight w:val="none"/>
        </w:rPr>
        <w:t>采购人</w:t>
      </w:r>
      <w:r>
        <w:rPr>
          <w:rFonts w:eastAsia="宋体"/>
          <w:b/>
          <w:color w:val="auto"/>
          <w:spacing w:val="20"/>
          <w:sz w:val="32"/>
          <w:szCs w:val="32"/>
          <w:highlight w:val="none"/>
        </w:rPr>
        <w:t>：</w:t>
      </w:r>
      <w:r>
        <w:rPr>
          <w:rFonts w:hint="eastAsia" w:hAnsi="Arial" w:eastAsia="宋体"/>
          <w:color w:val="auto"/>
          <w:sz w:val="32"/>
          <w:szCs w:val="32"/>
          <w:highlight w:val="none"/>
          <w:lang w:eastAsia="zh-CN"/>
        </w:rPr>
        <w:t>龙岩学院</w:t>
      </w:r>
      <w:r>
        <w:rPr>
          <w:rFonts w:hint="eastAsia" w:hAnsi="Arial" w:eastAsia="宋体"/>
          <w:color w:val="auto"/>
          <w:sz w:val="32"/>
          <w:szCs w:val="32"/>
          <w:highlight w:val="none"/>
          <w:lang w:eastAsia="zh-CN"/>
        </w:rPr>
        <w:tab/>
      </w:r>
    </w:p>
    <w:p>
      <w:pPr>
        <w:pStyle w:val="22"/>
        <w:spacing w:after="160" w:line="360" w:lineRule="auto"/>
        <w:ind w:firstLine="642"/>
        <w:jc w:val="left"/>
        <w:rPr>
          <w:rFonts w:hint="eastAsia" w:eastAsia="宋体"/>
          <w:b w:val="0"/>
          <w:bCs/>
          <w:color w:val="auto"/>
          <w:sz w:val="32"/>
          <w:szCs w:val="32"/>
          <w:highlight w:val="none"/>
          <w:lang w:eastAsia="zh-CN"/>
        </w:rPr>
      </w:pPr>
      <w:r>
        <w:rPr>
          <w:rFonts w:hint="eastAsia" w:eastAsia="宋体"/>
          <w:b w:val="0"/>
          <w:bCs/>
          <w:color w:val="auto"/>
          <w:sz w:val="32"/>
          <w:szCs w:val="32"/>
          <w:highlight w:val="none"/>
          <w:lang w:val="en-US" w:eastAsia="zh-CN"/>
        </w:rPr>
        <w:t>招标代理机构：</w:t>
      </w:r>
      <w:r>
        <w:rPr>
          <w:rFonts w:hint="eastAsia" w:eastAsia="宋体"/>
          <w:b w:val="0"/>
          <w:bCs/>
          <w:color w:val="auto"/>
          <w:sz w:val="32"/>
          <w:szCs w:val="32"/>
          <w:highlight w:val="none"/>
          <w:lang w:eastAsia="zh-CN"/>
        </w:rPr>
        <w:t>卓知项目管理顾问有限公司</w:t>
      </w:r>
    </w:p>
    <w:p>
      <w:pPr>
        <w:pStyle w:val="19"/>
        <w:spacing w:after="160" w:line="360" w:lineRule="auto"/>
        <w:ind w:firstLine="3200"/>
        <w:jc w:val="left"/>
        <w:outlineLvl w:val="0"/>
        <w:rPr>
          <w:rFonts w:hint="eastAsia" w:ascii="宋体" w:hAnsi="Arial" w:eastAsia="宋体"/>
          <w:color w:val="auto"/>
          <w:sz w:val="44"/>
          <w:szCs w:val="44"/>
          <w:highlight w:val="none"/>
          <w:lang w:eastAsia="zh-CN"/>
        </w:rPr>
      </w:pPr>
      <w:bookmarkStart w:id="0" w:name="_Toc28332"/>
      <w:bookmarkStart w:id="1" w:name="_Toc15968"/>
      <w:r>
        <w:rPr>
          <w:rFonts w:hint="eastAsia" w:ascii="宋体" w:hAnsi="Arial" w:eastAsia="宋体"/>
          <w:color w:val="auto"/>
          <w:sz w:val="32"/>
          <w:szCs w:val="32"/>
          <w:highlight w:val="none"/>
          <w:lang w:eastAsia="zh-CN"/>
        </w:rPr>
        <w:t>二〇二</w:t>
      </w:r>
      <w:r>
        <w:rPr>
          <w:rFonts w:hint="eastAsia" w:ascii="宋体" w:hAnsi="Arial" w:eastAsia="宋体"/>
          <w:color w:val="auto"/>
          <w:sz w:val="32"/>
          <w:szCs w:val="32"/>
          <w:highlight w:val="none"/>
          <w:lang w:val="en-US" w:eastAsia="zh-CN"/>
        </w:rPr>
        <w:t>四</w:t>
      </w:r>
      <w:r>
        <w:rPr>
          <w:rFonts w:hint="eastAsia" w:ascii="宋体" w:hAnsi="Arial" w:eastAsia="宋体"/>
          <w:color w:val="auto"/>
          <w:sz w:val="32"/>
          <w:szCs w:val="32"/>
          <w:highlight w:val="none"/>
          <w:lang w:eastAsia="zh-CN"/>
        </w:rPr>
        <w:t>年</w:t>
      </w:r>
      <w:r>
        <w:rPr>
          <w:rFonts w:hint="eastAsia" w:ascii="宋体" w:hAnsi="Arial" w:eastAsia="宋体"/>
          <w:color w:val="auto"/>
          <w:sz w:val="32"/>
          <w:szCs w:val="32"/>
          <w:highlight w:val="none"/>
          <w:lang w:val="en-US" w:eastAsia="zh-CN"/>
        </w:rPr>
        <w:t>七</w:t>
      </w:r>
      <w:r>
        <w:rPr>
          <w:rFonts w:hint="eastAsia" w:ascii="宋体" w:hAnsi="Arial" w:eastAsia="宋体"/>
          <w:color w:val="auto"/>
          <w:sz w:val="32"/>
          <w:szCs w:val="32"/>
          <w:highlight w:val="none"/>
          <w:lang w:eastAsia="zh-CN"/>
        </w:rPr>
        <w:t>月</w:t>
      </w:r>
      <w:bookmarkEnd w:id="0"/>
      <w:bookmarkEnd w:id="1"/>
    </w:p>
    <w:p>
      <w:pPr>
        <w:spacing w:after="160" w:line="360" w:lineRule="auto"/>
        <w:ind w:firstLine="3200"/>
        <w:jc w:val="left"/>
        <w:outlineLvl w:val="0"/>
        <w:rPr>
          <w:rFonts w:ascii="宋体" w:hAnsi="宋体" w:eastAsia="宋体"/>
          <w:b/>
          <w:color w:val="auto"/>
          <w:sz w:val="32"/>
          <w:szCs w:val="32"/>
          <w:highlight w:val="none"/>
        </w:rPr>
        <w:sectPr>
          <w:headerReference r:id="rId3" w:type="default"/>
          <w:pgSz w:w="11907" w:h="16840"/>
          <w:pgMar w:top="1134" w:right="1134" w:bottom="1134" w:left="1701" w:header="851" w:footer="992" w:gutter="0"/>
          <w:pgBorders>
            <w:top w:val="none" w:color="auto" w:sz="0" w:space="0"/>
            <w:left w:val="none" w:color="auto" w:sz="0" w:space="0"/>
            <w:bottom w:val="none" w:color="auto" w:sz="0" w:space="0"/>
            <w:right w:val="none" w:color="auto" w:sz="0" w:space="0"/>
          </w:pgBorders>
          <w:cols w:space="720" w:num="1"/>
          <w:docGrid w:type="lines" w:linePitch="323" w:charSpace="-204"/>
        </w:sectPr>
      </w:pPr>
    </w:p>
    <w:p>
      <w:pPr>
        <w:pStyle w:val="22"/>
        <w:spacing w:after="160" w:line="360" w:lineRule="auto"/>
        <w:jc w:val="center"/>
        <w:outlineLvl w:val="0"/>
        <w:rPr>
          <w:rFonts w:eastAsia="宋体"/>
          <w:b/>
          <w:color w:val="auto"/>
          <w:sz w:val="36"/>
          <w:szCs w:val="36"/>
          <w:highlight w:val="none"/>
        </w:rPr>
      </w:pPr>
      <w:bookmarkStart w:id="2" w:name="_Toc30497"/>
      <w:bookmarkStart w:id="3" w:name="_Toc9229"/>
      <w:r>
        <w:rPr>
          <w:rFonts w:eastAsia="宋体"/>
          <w:b/>
          <w:color w:val="auto"/>
          <w:sz w:val="36"/>
          <w:szCs w:val="36"/>
          <w:highlight w:val="none"/>
        </w:rPr>
        <w:t>目</w:t>
      </w:r>
      <w:r>
        <w:rPr>
          <w:rFonts w:hint="eastAsia" w:eastAsia="宋体"/>
          <w:b/>
          <w:color w:val="auto"/>
          <w:sz w:val="36"/>
          <w:szCs w:val="36"/>
          <w:highlight w:val="none"/>
          <w:lang w:val="en-US" w:eastAsia="zh-CN"/>
        </w:rPr>
        <w:t xml:space="preserve"> </w:t>
      </w:r>
      <w:r>
        <w:rPr>
          <w:rFonts w:eastAsia="宋体"/>
          <w:b/>
          <w:color w:val="auto"/>
          <w:sz w:val="36"/>
          <w:szCs w:val="36"/>
          <w:highlight w:val="none"/>
        </w:rPr>
        <w:t>录</w:t>
      </w:r>
      <w:bookmarkEnd w:id="2"/>
      <w:bookmarkEnd w:id="3"/>
    </w:p>
    <w:p>
      <w:pPr>
        <w:pStyle w:val="29"/>
        <w:tabs>
          <w:tab w:val="right" w:leader="dot" w:pos="9072"/>
        </w:tabs>
        <w:spacing w:line="360" w:lineRule="auto"/>
        <w:rPr>
          <w:rFonts w:hint="eastAsia" w:ascii="宋体" w:hAnsi="宋体" w:eastAsia="宋体" w:cs="宋体"/>
          <w:sz w:val="24"/>
          <w:szCs w:val="24"/>
          <w:lang w:val="en-US" w:eastAsia="zh-CN" w:bidi="ar-SA"/>
        </w:rPr>
      </w:pPr>
      <w:r>
        <w:rPr>
          <w:rFonts w:eastAsia="宋体"/>
          <w:b/>
          <w:color w:val="auto"/>
          <w:sz w:val="32"/>
          <w:szCs w:val="32"/>
          <w:highlight w:val="none"/>
        </w:rPr>
        <w:fldChar w:fldCharType="begin"/>
      </w:r>
      <w:r>
        <w:rPr>
          <w:rFonts w:eastAsia="宋体"/>
          <w:b/>
          <w:color w:val="auto"/>
          <w:sz w:val="32"/>
          <w:szCs w:val="32"/>
          <w:highlight w:val="none"/>
        </w:rPr>
        <w:instrText xml:space="preserve">TOC \o "1-3" \h \u </w:instrText>
      </w:r>
      <w:r>
        <w:rPr>
          <w:rFonts w:eastAsia="宋体"/>
          <w:b/>
          <w:color w:val="auto"/>
          <w:sz w:val="32"/>
          <w:szCs w:val="32"/>
          <w:highlight w:val="none"/>
        </w:rPr>
        <w:fldChar w:fldCharType="separate"/>
      </w:r>
      <w:r>
        <w:rPr>
          <w:rFonts w:hint="eastAsia" w:ascii="宋体" w:hAnsi="宋体" w:eastAsia="宋体" w:cs="宋体"/>
          <w:color w:val="auto"/>
          <w:sz w:val="24"/>
          <w:szCs w:val="24"/>
          <w:highlight w:val="none"/>
          <w:lang w:val="en-US" w:eastAsia="zh-CN" w:bidi="ar-SA"/>
        </w:rPr>
        <w:fldChar w:fldCharType="begin"/>
      </w:r>
      <w:r>
        <w:rPr>
          <w:rFonts w:hint="eastAsia" w:ascii="宋体" w:hAnsi="宋体" w:eastAsia="宋体" w:cs="宋体"/>
          <w:color w:val="auto"/>
          <w:sz w:val="24"/>
          <w:szCs w:val="24"/>
          <w:highlight w:val="none"/>
          <w:lang w:val="en-US" w:eastAsia="zh-CN" w:bidi="ar-SA"/>
        </w:rPr>
        <w:instrText xml:space="preserve"> HYPERLINK \l _Toc24833 </w:instrText>
      </w:r>
      <w:r>
        <w:rPr>
          <w:rFonts w:hint="eastAsia" w:ascii="宋体" w:hAnsi="宋体" w:eastAsia="宋体" w:cs="宋体"/>
          <w:color w:val="auto"/>
          <w:sz w:val="24"/>
          <w:szCs w:val="24"/>
          <w:highlight w:val="none"/>
          <w:lang w:val="en-US" w:eastAsia="zh-CN" w:bidi="ar-SA"/>
        </w:rPr>
        <w:fldChar w:fldCharType="separate"/>
      </w:r>
      <w:r>
        <w:rPr>
          <w:rFonts w:hint="eastAsia" w:ascii="宋体" w:hAnsi="宋体" w:eastAsia="宋体" w:cs="宋体"/>
          <w:sz w:val="24"/>
          <w:szCs w:val="24"/>
          <w:lang w:val="en-US" w:eastAsia="zh-CN" w:bidi="ar-SA"/>
        </w:rPr>
        <w:t>第一章 竞争性磋商邀请</w:t>
      </w:r>
      <w:r>
        <w:rPr>
          <w:rFonts w:hint="eastAsia" w:ascii="宋体" w:hAnsi="宋体" w:eastAsia="宋体" w:cs="宋体"/>
          <w:sz w:val="24"/>
          <w:szCs w:val="24"/>
          <w:lang w:val="en-US" w:eastAsia="zh-CN" w:bidi="ar-SA"/>
        </w:rPr>
        <w:tab/>
      </w:r>
      <w:r>
        <w:rPr>
          <w:rFonts w:hint="eastAsia" w:ascii="宋体" w:hAnsi="宋体" w:eastAsia="宋体" w:cs="宋体"/>
          <w:sz w:val="24"/>
          <w:szCs w:val="24"/>
          <w:lang w:val="en-US" w:eastAsia="zh-CN" w:bidi="ar-SA"/>
        </w:rPr>
        <w:fldChar w:fldCharType="begin"/>
      </w:r>
      <w:r>
        <w:rPr>
          <w:rFonts w:hint="eastAsia" w:ascii="宋体" w:hAnsi="宋体" w:eastAsia="宋体" w:cs="宋体"/>
          <w:sz w:val="24"/>
          <w:szCs w:val="24"/>
          <w:lang w:val="en-US" w:eastAsia="zh-CN" w:bidi="ar-SA"/>
        </w:rPr>
        <w:instrText xml:space="preserve"> PAGEREF _Toc24833 </w:instrText>
      </w:r>
      <w:r>
        <w:rPr>
          <w:rFonts w:hint="eastAsia" w:ascii="宋体" w:hAnsi="宋体" w:eastAsia="宋体" w:cs="宋体"/>
          <w:sz w:val="24"/>
          <w:szCs w:val="24"/>
          <w:lang w:val="en-US" w:eastAsia="zh-CN" w:bidi="ar-SA"/>
        </w:rPr>
        <w:fldChar w:fldCharType="separate"/>
      </w:r>
      <w:r>
        <w:rPr>
          <w:rFonts w:hint="eastAsia" w:ascii="宋体" w:hAnsi="宋体" w:eastAsia="宋体" w:cs="宋体"/>
          <w:sz w:val="24"/>
          <w:szCs w:val="24"/>
          <w:lang w:val="en-US" w:eastAsia="zh-CN" w:bidi="ar-SA"/>
        </w:rPr>
        <w:t>1</w:t>
      </w:r>
      <w:r>
        <w:rPr>
          <w:rFonts w:hint="eastAsia" w:ascii="宋体" w:hAnsi="宋体" w:eastAsia="宋体" w:cs="宋体"/>
          <w:sz w:val="24"/>
          <w:szCs w:val="24"/>
          <w:lang w:val="en-US" w:eastAsia="zh-CN" w:bidi="ar-SA"/>
        </w:rPr>
        <w:fldChar w:fldCharType="end"/>
      </w:r>
      <w:r>
        <w:rPr>
          <w:rFonts w:hint="eastAsia" w:ascii="宋体" w:hAnsi="宋体" w:eastAsia="宋体" w:cs="宋体"/>
          <w:color w:val="auto"/>
          <w:sz w:val="24"/>
          <w:szCs w:val="24"/>
          <w:highlight w:val="none"/>
          <w:lang w:val="en-US" w:eastAsia="zh-CN" w:bidi="ar-SA"/>
        </w:rPr>
        <w:fldChar w:fldCharType="end"/>
      </w:r>
    </w:p>
    <w:p>
      <w:pPr>
        <w:pStyle w:val="18"/>
        <w:tabs>
          <w:tab w:val="right" w:leader="dot" w:pos="9072"/>
        </w:tabs>
        <w:spacing w:line="360" w:lineRule="auto"/>
        <w:rPr>
          <w:rFonts w:hint="eastAsia" w:ascii="宋体" w:hAnsi="宋体" w:eastAsia="宋体" w:cs="宋体"/>
          <w:sz w:val="24"/>
          <w:szCs w:val="24"/>
          <w:lang w:val="en-US" w:eastAsia="zh-CN" w:bidi="ar-SA"/>
        </w:rPr>
      </w:pPr>
      <w:r>
        <w:rPr>
          <w:rFonts w:hint="eastAsia" w:ascii="宋体" w:hAnsi="宋体" w:eastAsia="宋体" w:cs="宋体"/>
          <w:color w:val="auto"/>
          <w:sz w:val="24"/>
          <w:szCs w:val="24"/>
          <w:highlight w:val="none"/>
          <w:lang w:val="en-US" w:eastAsia="zh-CN" w:bidi="ar-SA"/>
        </w:rPr>
        <w:fldChar w:fldCharType="begin"/>
      </w:r>
      <w:r>
        <w:rPr>
          <w:rFonts w:hint="eastAsia" w:ascii="宋体" w:hAnsi="宋体" w:eastAsia="宋体" w:cs="宋体"/>
          <w:color w:val="auto"/>
          <w:sz w:val="24"/>
          <w:szCs w:val="24"/>
          <w:highlight w:val="none"/>
          <w:lang w:val="en-US" w:eastAsia="zh-CN" w:bidi="ar-SA"/>
        </w:rPr>
        <w:instrText xml:space="preserve"> HYPERLINK \l _Toc17358 </w:instrText>
      </w:r>
      <w:r>
        <w:rPr>
          <w:rFonts w:hint="eastAsia" w:ascii="宋体" w:hAnsi="宋体" w:eastAsia="宋体" w:cs="宋体"/>
          <w:color w:val="auto"/>
          <w:sz w:val="24"/>
          <w:szCs w:val="24"/>
          <w:highlight w:val="none"/>
          <w:lang w:val="en-US" w:eastAsia="zh-CN" w:bidi="ar-SA"/>
        </w:rPr>
        <w:fldChar w:fldCharType="separate"/>
      </w:r>
      <w:r>
        <w:rPr>
          <w:rFonts w:hint="eastAsia" w:ascii="宋体" w:hAnsi="宋体" w:eastAsia="宋体" w:cs="宋体"/>
          <w:sz w:val="24"/>
          <w:szCs w:val="24"/>
          <w:lang w:val="en-US" w:eastAsia="zh-CN" w:bidi="ar-SA"/>
        </w:rPr>
        <w:t>一、竞争性磋商邀请</w:t>
      </w:r>
      <w:r>
        <w:rPr>
          <w:rFonts w:hint="eastAsia" w:ascii="宋体" w:hAnsi="宋体" w:eastAsia="宋体" w:cs="宋体"/>
          <w:sz w:val="24"/>
          <w:szCs w:val="24"/>
          <w:lang w:val="en-US" w:eastAsia="zh-CN" w:bidi="ar-SA"/>
        </w:rPr>
        <w:tab/>
      </w:r>
      <w:r>
        <w:rPr>
          <w:rFonts w:hint="eastAsia" w:ascii="宋体" w:hAnsi="宋体" w:eastAsia="宋体" w:cs="宋体"/>
          <w:sz w:val="24"/>
          <w:szCs w:val="24"/>
          <w:lang w:val="en-US" w:eastAsia="zh-CN" w:bidi="ar-SA"/>
        </w:rPr>
        <w:fldChar w:fldCharType="begin"/>
      </w:r>
      <w:r>
        <w:rPr>
          <w:rFonts w:hint="eastAsia" w:ascii="宋体" w:hAnsi="宋体" w:eastAsia="宋体" w:cs="宋体"/>
          <w:sz w:val="24"/>
          <w:szCs w:val="24"/>
          <w:lang w:val="en-US" w:eastAsia="zh-CN" w:bidi="ar-SA"/>
        </w:rPr>
        <w:instrText xml:space="preserve"> PAGEREF _Toc17358 </w:instrText>
      </w:r>
      <w:r>
        <w:rPr>
          <w:rFonts w:hint="eastAsia" w:ascii="宋体" w:hAnsi="宋体" w:eastAsia="宋体" w:cs="宋体"/>
          <w:sz w:val="24"/>
          <w:szCs w:val="24"/>
          <w:lang w:val="en-US" w:eastAsia="zh-CN" w:bidi="ar-SA"/>
        </w:rPr>
        <w:fldChar w:fldCharType="separate"/>
      </w:r>
      <w:r>
        <w:rPr>
          <w:rFonts w:hint="eastAsia" w:ascii="宋体" w:hAnsi="宋体" w:eastAsia="宋体" w:cs="宋体"/>
          <w:sz w:val="24"/>
          <w:szCs w:val="24"/>
          <w:lang w:val="en-US" w:eastAsia="zh-CN" w:bidi="ar-SA"/>
        </w:rPr>
        <w:t>1</w:t>
      </w:r>
      <w:r>
        <w:rPr>
          <w:rFonts w:hint="eastAsia" w:ascii="宋体" w:hAnsi="宋体" w:eastAsia="宋体" w:cs="宋体"/>
          <w:sz w:val="24"/>
          <w:szCs w:val="24"/>
          <w:lang w:val="en-US" w:eastAsia="zh-CN" w:bidi="ar-SA"/>
        </w:rPr>
        <w:fldChar w:fldCharType="end"/>
      </w:r>
      <w:r>
        <w:rPr>
          <w:rFonts w:hint="eastAsia" w:ascii="宋体" w:hAnsi="宋体" w:eastAsia="宋体" w:cs="宋体"/>
          <w:color w:val="auto"/>
          <w:sz w:val="24"/>
          <w:szCs w:val="24"/>
          <w:highlight w:val="none"/>
          <w:lang w:val="en-US" w:eastAsia="zh-CN" w:bidi="ar-SA"/>
        </w:rPr>
        <w:fldChar w:fldCharType="end"/>
      </w:r>
    </w:p>
    <w:p>
      <w:pPr>
        <w:pStyle w:val="18"/>
        <w:tabs>
          <w:tab w:val="right" w:leader="dot" w:pos="9072"/>
        </w:tabs>
        <w:spacing w:line="360" w:lineRule="auto"/>
        <w:rPr>
          <w:rFonts w:hint="eastAsia" w:ascii="宋体" w:hAnsi="宋体" w:eastAsia="宋体" w:cs="宋体"/>
          <w:sz w:val="24"/>
          <w:szCs w:val="24"/>
          <w:lang w:val="en-US" w:eastAsia="zh-CN" w:bidi="ar-SA"/>
        </w:rPr>
      </w:pPr>
      <w:r>
        <w:rPr>
          <w:rFonts w:hint="eastAsia" w:ascii="宋体" w:hAnsi="宋体" w:eastAsia="宋体" w:cs="宋体"/>
          <w:color w:val="auto"/>
          <w:sz w:val="24"/>
          <w:szCs w:val="24"/>
          <w:highlight w:val="none"/>
          <w:lang w:val="en-US" w:eastAsia="zh-CN" w:bidi="ar-SA"/>
        </w:rPr>
        <w:fldChar w:fldCharType="begin"/>
      </w:r>
      <w:r>
        <w:rPr>
          <w:rFonts w:hint="eastAsia" w:ascii="宋体" w:hAnsi="宋体" w:eastAsia="宋体" w:cs="宋体"/>
          <w:color w:val="auto"/>
          <w:sz w:val="24"/>
          <w:szCs w:val="24"/>
          <w:highlight w:val="none"/>
          <w:lang w:val="en-US" w:eastAsia="zh-CN" w:bidi="ar-SA"/>
        </w:rPr>
        <w:instrText xml:space="preserve"> HYPERLINK \l _Toc31644 </w:instrText>
      </w:r>
      <w:r>
        <w:rPr>
          <w:rFonts w:hint="eastAsia" w:ascii="宋体" w:hAnsi="宋体" w:eastAsia="宋体" w:cs="宋体"/>
          <w:color w:val="auto"/>
          <w:sz w:val="24"/>
          <w:szCs w:val="24"/>
          <w:highlight w:val="none"/>
          <w:lang w:val="en-US" w:eastAsia="zh-CN" w:bidi="ar-SA"/>
        </w:rPr>
        <w:fldChar w:fldCharType="separate"/>
      </w:r>
      <w:r>
        <w:rPr>
          <w:rFonts w:hint="eastAsia" w:ascii="宋体" w:hAnsi="宋体" w:eastAsia="宋体" w:cs="宋体"/>
          <w:sz w:val="24"/>
          <w:szCs w:val="24"/>
          <w:lang w:val="en-US" w:eastAsia="zh-CN" w:bidi="ar-SA"/>
        </w:rPr>
        <w:t>二、 采购标的一览表</w:t>
      </w:r>
      <w:r>
        <w:rPr>
          <w:rFonts w:hint="eastAsia" w:ascii="宋体" w:hAnsi="宋体" w:eastAsia="宋体" w:cs="宋体"/>
          <w:sz w:val="24"/>
          <w:szCs w:val="24"/>
          <w:lang w:val="en-US" w:eastAsia="zh-CN" w:bidi="ar-SA"/>
        </w:rPr>
        <w:tab/>
      </w:r>
      <w:r>
        <w:rPr>
          <w:rFonts w:hint="eastAsia" w:ascii="宋体" w:hAnsi="宋体" w:eastAsia="宋体" w:cs="宋体"/>
          <w:sz w:val="24"/>
          <w:szCs w:val="24"/>
          <w:lang w:val="en-US" w:eastAsia="zh-CN" w:bidi="ar-SA"/>
        </w:rPr>
        <w:fldChar w:fldCharType="begin"/>
      </w:r>
      <w:r>
        <w:rPr>
          <w:rFonts w:hint="eastAsia" w:ascii="宋体" w:hAnsi="宋体" w:eastAsia="宋体" w:cs="宋体"/>
          <w:sz w:val="24"/>
          <w:szCs w:val="24"/>
          <w:lang w:val="en-US" w:eastAsia="zh-CN" w:bidi="ar-SA"/>
        </w:rPr>
        <w:instrText xml:space="preserve"> PAGEREF _Toc31644 </w:instrText>
      </w:r>
      <w:r>
        <w:rPr>
          <w:rFonts w:hint="eastAsia" w:ascii="宋体" w:hAnsi="宋体" w:eastAsia="宋体" w:cs="宋体"/>
          <w:sz w:val="24"/>
          <w:szCs w:val="24"/>
          <w:lang w:val="en-US" w:eastAsia="zh-CN" w:bidi="ar-SA"/>
        </w:rPr>
        <w:fldChar w:fldCharType="separate"/>
      </w:r>
      <w:r>
        <w:rPr>
          <w:rFonts w:hint="eastAsia" w:ascii="宋体" w:hAnsi="宋体" w:eastAsia="宋体" w:cs="宋体"/>
          <w:sz w:val="24"/>
          <w:szCs w:val="24"/>
          <w:lang w:val="en-US" w:eastAsia="zh-CN" w:bidi="ar-SA"/>
        </w:rPr>
        <w:t>3</w:t>
      </w:r>
      <w:r>
        <w:rPr>
          <w:rFonts w:hint="eastAsia" w:ascii="宋体" w:hAnsi="宋体" w:eastAsia="宋体" w:cs="宋体"/>
          <w:sz w:val="24"/>
          <w:szCs w:val="24"/>
          <w:lang w:val="en-US" w:eastAsia="zh-CN" w:bidi="ar-SA"/>
        </w:rPr>
        <w:fldChar w:fldCharType="end"/>
      </w:r>
      <w:r>
        <w:rPr>
          <w:rFonts w:hint="eastAsia" w:ascii="宋体" w:hAnsi="宋体" w:eastAsia="宋体" w:cs="宋体"/>
          <w:color w:val="auto"/>
          <w:sz w:val="24"/>
          <w:szCs w:val="24"/>
          <w:highlight w:val="none"/>
          <w:lang w:val="en-US" w:eastAsia="zh-CN" w:bidi="ar-SA"/>
        </w:rPr>
        <w:fldChar w:fldCharType="end"/>
      </w:r>
    </w:p>
    <w:p>
      <w:pPr>
        <w:pStyle w:val="29"/>
        <w:tabs>
          <w:tab w:val="right" w:leader="dot" w:pos="9072"/>
        </w:tabs>
        <w:spacing w:line="360" w:lineRule="auto"/>
        <w:rPr>
          <w:rFonts w:hint="eastAsia" w:ascii="宋体" w:hAnsi="宋体" w:eastAsia="宋体" w:cs="宋体"/>
          <w:sz w:val="24"/>
          <w:szCs w:val="24"/>
          <w:lang w:val="en-US" w:eastAsia="zh-CN" w:bidi="ar-SA"/>
        </w:rPr>
      </w:pPr>
      <w:r>
        <w:rPr>
          <w:rFonts w:hint="eastAsia" w:ascii="宋体" w:hAnsi="宋体" w:eastAsia="宋体" w:cs="宋体"/>
          <w:color w:val="auto"/>
          <w:sz w:val="24"/>
          <w:szCs w:val="24"/>
          <w:highlight w:val="none"/>
          <w:lang w:val="en-US" w:eastAsia="zh-CN" w:bidi="ar-SA"/>
        </w:rPr>
        <w:fldChar w:fldCharType="begin"/>
      </w:r>
      <w:r>
        <w:rPr>
          <w:rFonts w:hint="eastAsia" w:ascii="宋体" w:hAnsi="宋体" w:eastAsia="宋体" w:cs="宋体"/>
          <w:color w:val="auto"/>
          <w:sz w:val="24"/>
          <w:szCs w:val="24"/>
          <w:highlight w:val="none"/>
          <w:lang w:val="en-US" w:eastAsia="zh-CN" w:bidi="ar-SA"/>
        </w:rPr>
        <w:instrText xml:space="preserve"> HYPERLINK \l _Toc27655 </w:instrText>
      </w:r>
      <w:r>
        <w:rPr>
          <w:rFonts w:hint="eastAsia" w:ascii="宋体" w:hAnsi="宋体" w:eastAsia="宋体" w:cs="宋体"/>
          <w:color w:val="auto"/>
          <w:sz w:val="24"/>
          <w:szCs w:val="24"/>
          <w:highlight w:val="none"/>
          <w:lang w:val="en-US" w:eastAsia="zh-CN" w:bidi="ar-SA"/>
        </w:rPr>
        <w:fldChar w:fldCharType="separate"/>
      </w:r>
      <w:r>
        <w:rPr>
          <w:rFonts w:hint="eastAsia" w:ascii="宋体" w:hAnsi="宋体" w:eastAsia="宋体" w:cs="宋体"/>
          <w:sz w:val="24"/>
          <w:szCs w:val="24"/>
          <w:lang w:val="en-US" w:eastAsia="zh-CN" w:bidi="ar-SA"/>
        </w:rPr>
        <w:t>第二章 供应商须知</w:t>
      </w:r>
      <w:r>
        <w:rPr>
          <w:rFonts w:hint="eastAsia" w:ascii="宋体" w:hAnsi="宋体" w:eastAsia="宋体" w:cs="宋体"/>
          <w:sz w:val="24"/>
          <w:szCs w:val="24"/>
          <w:lang w:val="en-US" w:eastAsia="zh-CN" w:bidi="ar-SA"/>
        </w:rPr>
        <w:tab/>
      </w:r>
      <w:r>
        <w:rPr>
          <w:rFonts w:hint="eastAsia" w:ascii="宋体" w:hAnsi="宋体" w:eastAsia="宋体" w:cs="宋体"/>
          <w:sz w:val="24"/>
          <w:szCs w:val="24"/>
          <w:lang w:val="en-US" w:eastAsia="zh-CN" w:bidi="ar-SA"/>
        </w:rPr>
        <w:fldChar w:fldCharType="begin"/>
      </w:r>
      <w:r>
        <w:rPr>
          <w:rFonts w:hint="eastAsia" w:ascii="宋体" w:hAnsi="宋体" w:eastAsia="宋体" w:cs="宋体"/>
          <w:sz w:val="24"/>
          <w:szCs w:val="24"/>
          <w:lang w:val="en-US" w:eastAsia="zh-CN" w:bidi="ar-SA"/>
        </w:rPr>
        <w:instrText xml:space="preserve"> PAGEREF _Toc27655 </w:instrText>
      </w:r>
      <w:r>
        <w:rPr>
          <w:rFonts w:hint="eastAsia" w:ascii="宋体" w:hAnsi="宋体" w:eastAsia="宋体" w:cs="宋体"/>
          <w:sz w:val="24"/>
          <w:szCs w:val="24"/>
          <w:lang w:val="en-US" w:eastAsia="zh-CN" w:bidi="ar-SA"/>
        </w:rPr>
        <w:fldChar w:fldCharType="separate"/>
      </w:r>
      <w:r>
        <w:rPr>
          <w:rFonts w:hint="eastAsia" w:ascii="宋体" w:hAnsi="宋体" w:eastAsia="宋体" w:cs="宋体"/>
          <w:sz w:val="24"/>
          <w:szCs w:val="24"/>
          <w:lang w:val="en-US" w:eastAsia="zh-CN" w:bidi="ar-SA"/>
        </w:rPr>
        <w:t>4</w:t>
      </w:r>
      <w:r>
        <w:rPr>
          <w:rFonts w:hint="eastAsia" w:ascii="宋体" w:hAnsi="宋体" w:eastAsia="宋体" w:cs="宋体"/>
          <w:sz w:val="24"/>
          <w:szCs w:val="24"/>
          <w:lang w:val="en-US" w:eastAsia="zh-CN" w:bidi="ar-SA"/>
        </w:rPr>
        <w:fldChar w:fldCharType="end"/>
      </w:r>
      <w:r>
        <w:rPr>
          <w:rFonts w:hint="eastAsia" w:ascii="宋体" w:hAnsi="宋体" w:eastAsia="宋体" w:cs="宋体"/>
          <w:color w:val="auto"/>
          <w:sz w:val="24"/>
          <w:szCs w:val="24"/>
          <w:highlight w:val="none"/>
          <w:lang w:val="en-US" w:eastAsia="zh-CN" w:bidi="ar-SA"/>
        </w:rPr>
        <w:fldChar w:fldCharType="end"/>
      </w:r>
    </w:p>
    <w:p>
      <w:pPr>
        <w:pStyle w:val="18"/>
        <w:tabs>
          <w:tab w:val="right" w:leader="dot" w:pos="9072"/>
        </w:tabs>
        <w:spacing w:line="360" w:lineRule="auto"/>
        <w:rPr>
          <w:rFonts w:hint="eastAsia" w:ascii="宋体" w:hAnsi="宋体" w:eastAsia="宋体" w:cs="宋体"/>
          <w:sz w:val="24"/>
          <w:szCs w:val="24"/>
          <w:lang w:val="en-US" w:eastAsia="zh-CN" w:bidi="ar-SA"/>
        </w:rPr>
      </w:pPr>
      <w:r>
        <w:rPr>
          <w:rFonts w:hint="eastAsia" w:ascii="宋体" w:hAnsi="宋体" w:eastAsia="宋体" w:cs="宋体"/>
          <w:color w:val="auto"/>
          <w:sz w:val="24"/>
          <w:szCs w:val="24"/>
          <w:highlight w:val="none"/>
          <w:lang w:val="en-US" w:eastAsia="zh-CN" w:bidi="ar-SA"/>
        </w:rPr>
        <w:fldChar w:fldCharType="begin"/>
      </w:r>
      <w:r>
        <w:rPr>
          <w:rFonts w:hint="eastAsia" w:ascii="宋体" w:hAnsi="宋体" w:eastAsia="宋体" w:cs="宋体"/>
          <w:color w:val="auto"/>
          <w:sz w:val="24"/>
          <w:szCs w:val="24"/>
          <w:highlight w:val="none"/>
          <w:lang w:val="en-US" w:eastAsia="zh-CN" w:bidi="ar-SA"/>
        </w:rPr>
        <w:instrText xml:space="preserve"> HYPERLINK \l _Toc27124 </w:instrText>
      </w:r>
      <w:r>
        <w:rPr>
          <w:rFonts w:hint="eastAsia" w:ascii="宋体" w:hAnsi="宋体" w:eastAsia="宋体" w:cs="宋体"/>
          <w:color w:val="auto"/>
          <w:sz w:val="24"/>
          <w:szCs w:val="24"/>
          <w:highlight w:val="none"/>
          <w:lang w:val="en-US" w:eastAsia="zh-CN" w:bidi="ar-SA"/>
        </w:rPr>
        <w:fldChar w:fldCharType="separate"/>
      </w:r>
      <w:r>
        <w:rPr>
          <w:rFonts w:hint="eastAsia" w:ascii="宋体" w:hAnsi="宋体" w:eastAsia="宋体" w:cs="宋体"/>
          <w:sz w:val="24"/>
          <w:szCs w:val="24"/>
          <w:lang w:val="en-US" w:eastAsia="zh-CN" w:bidi="ar-SA"/>
        </w:rPr>
        <w:t>供应商须知前附表</w:t>
      </w:r>
      <w:r>
        <w:rPr>
          <w:rFonts w:hint="eastAsia" w:ascii="宋体" w:hAnsi="宋体" w:eastAsia="宋体" w:cs="宋体"/>
          <w:sz w:val="24"/>
          <w:szCs w:val="24"/>
          <w:lang w:val="en-US" w:eastAsia="zh-CN" w:bidi="ar-SA"/>
        </w:rPr>
        <w:tab/>
      </w:r>
      <w:r>
        <w:rPr>
          <w:rFonts w:hint="eastAsia" w:ascii="宋体" w:hAnsi="宋体" w:eastAsia="宋体" w:cs="宋体"/>
          <w:sz w:val="24"/>
          <w:szCs w:val="24"/>
          <w:lang w:val="en-US" w:eastAsia="zh-CN" w:bidi="ar-SA"/>
        </w:rPr>
        <w:fldChar w:fldCharType="begin"/>
      </w:r>
      <w:r>
        <w:rPr>
          <w:rFonts w:hint="eastAsia" w:ascii="宋体" w:hAnsi="宋体" w:eastAsia="宋体" w:cs="宋体"/>
          <w:sz w:val="24"/>
          <w:szCs w:val="24"/>
          <w:lang w:val="en-US" w:eastAsia="zh-CN" w:bidi="ar-SA"/>
        </w:rPr>
        <w:instrText xml:space="preserve"> PAGEREF _Toc27124 </w:instrText>
      </w:r>
      <w:r>
        <w:rPr>
          <w:rFonts w:hint="eastAsia" w:ascii="宋体" w:hAnsi="宋体" w:eastAsia="宋体" w:cs="宋体"/>
          <w:sz w:val="24"/>
          <w:szCs w:val="24"/>
          <w:lang w:val="en-US" w:eastAsia="zh-CN" w:bidi="ar-SA"/>
        </w:rPr>
        <w:fldChar w:fldCharType="separate"/>
      </w:r>
      <w:r>
        <w:rPr>
          <w:rFonts w:hint="eastAsia" w:ascii="宋体" w:hAnsi="宋体" w:eastAsia="宋体" w:cs="宋体"/>
          <w:sz w:val="24"/>
          <w:szCs w:val="24"/>
          <w:lang w:val="en-US" w:eastAsia="zh-CN" w:bidi="ar-SA"/>
        </w:rPr>
        <w:t>4</w:t>
      </w:r>
      <w:r>
        <w:rPr>
          <w:rFonts w:hint="eastAsia" w:ascii="宋体" w:hAnsi="宋体" w:eastAsia="宋体" w:cs="宋体"/>
          <w:sz w:val="24"/>
          <w:szCs w:val="24"/>
          <w:lang w:val="en-US" w:eastAsia="zh-CN" w:bidi="ar-SA"/>
        </w:rPr>
        <w:fldChar w:fldCharType="end"/>
      </w:r>
      <w:r>
        <w:rPr>
          <w:rFonts w:hint="eastAsia" w:ascii="宋体" w:hAnsi="宋体" w:eastAsia="宋体" w:cs="宋体"/>
          <w:color w:val="auto"/>
          <w:sz w:val="24"/>
          <w:szCs w:val="24"/>
          <w:highlight w:val="none"/>
          <w:lang w:val="en-US" w:eastAsia="zh-CN" w:bidi="ar-SA"/>
        </w:rPr>
        <w:fldChar w:fldCharType="end"/>
      </w:r>
    </w:p>
    <w:p>
      <w:pPr>
        <w:pStyle w:val="18"/>
        <w:tabs>
          <w:tab w:val="right" w:leader="dot" w:pos="9072"/>
        </w:tabs>
        <w:spacing w:line="360" w:lineRule="auto"/>
        <w:rPr>
          <w:rFonts w:hint="eastAsia" w:ascii="宋体" w:hAnsi="宋体" w:eastAsia="宋体" w:cs="宋体"/>
          <w:sz w:val="24"/>
          <w:szCs w:val="24"/>
          <w:lang w:val="en-US" w:eastAsia="zh-CN" w:bidi="ar-SA"/>
        </w:rPr>
      </w:pPr>
      <w:r>
        <w:rPr>
          <w:rFonts w:hint="eastAsia" w:ascii="宋体" w:hAnsi="宋体" w:eastAsia="宋体" w:cs="宋体"/>
          <w:color w:val="auto"/>
          <w:sz w:val="24"/>
          <w:szCs w:val="24"/>
          <w:highlight w:val="none"/>
          <w:lang w:val="en-US" w:eastAsia="zh-CN" w:bidi="ar-SA"/>
        </w:rPr>
        <w:fldChar w:fldCharType="begin"/>
      </w:r>
      <w:r>
        <w:rPr>
          <w:rFonts w:hint="eastAsia" w:ascii="宋体" w:hAnsi="宋体" w:eastAsia="宋体" w:cs="宋体"/>
          <w:color w:val="auto"/>
          <w:sz w:val="24"/>
          <w:szCs w:val="24"/>
          <w:highlight w:val="none"/>
          <w:lang w:val="en-US" w:eastAsia="zh-CN" w:bidi="ar-SA"/>
        </w:rPr>
        <w:instrText xml:space="preserve"> HYPERLINK \l _Toc32402 </w:instrText>
      </w:r>
      <w:r>
        <w:rPr>
          <w:rFonts w:hint="eastAsia" w:ascii="宋体" w:hAnsi="宋体" w:eastAsia="宋体" w:cs="宋体"/>
          <w:color w:val="auto"/>
          <w:sz w:val="24"/>
          <w:szCs w:val="24"/>
          <w:highlight w:val="none"/>
          <w:lang w:val="en-US" w:eastAsia="zh-CN" w:bidi="ar-SA"/>
        </w:rPr>
        <w:fldChar w:fldCharType="separate"/>
      </w:r>
      <w:r>
        <w:rPr>
          <w:rFonts w:hint="eastAsia" w:ascii="宋体" w:hAnsi="宋体" w:eastAsia="宋体" w:cs="宋体"/>
          <w:sz w:val="24"/>
          <w:szCs w:val="24"/>
          <w:lang w:val="en-US" w:eastAsia="zh-CN" w:bidi="ar-SA"/>
        </w:rPr>
        <w:t>一、说明</w:t>
      </w:r>
      <w:r>
        <w:rPr>
          <w:rFonts w:hint="eastAsia" w:ascii="宋体" w:hAnsi="宋体" w:eastAsia="宋体" w:cs="宋体"/>
          <w:sz w:val="24"/>
          <w:szCs w:val="24"/>
          <w:lang w:val="en-US" w:eastAsia="zh-CN" w:bidi="ar-SA"/>
        </w:rPr>
        <w:tab/>
      </w:r>
      <w:r>
        <w:rPr>
          <w:rFonts w:hint="eastAsia" w:ascii="宋体" w:hAnsi="宋体" w:eastAsia="宋体" w:cs="宋体"/>
          <w:sz w:val="24"/>
          <w:szCs w:val="24"/>
          <w:lang w:val="en-US" w:eastAsia="zh-CN" w:bidi="ar-SA"/>
        </w:rPr>
        <w:fldChar w:fldCharType="begin"/>
      </w:r>
      <w:r>
        <w:rPr>
          <w:rFonts w:hint="eastAsia" w:ascii="宋体" w:hAnsi="宋体" w:eastAsia="宋体" w:cs="宋体"/>
          <w:sz w:val="24"/>
          <w:szCs w:val="24"/>
          <w:lang w:val="en-US" w:eastAsia="zh-CN" w:bidi="ar-SA"/>
        </w:rPr>
        <w:instrText xml:space="preserve"> PAGEREF _Toc32402 </w:instrText>
      </w:r>
      <w:r>
        <w:rPr>
          <w:rFonts w:hint="eastAsia" w:ascii="宋体" w:hAnsi="宋体" w:eastAsia="宋体" w:cs="宋体"/>
          <w:sz w:val="24"/>
          <w:szCs w:val="24"/>
          <w:lang w:val="en-US" w:eastAsia="zh-CN" w:bidi="ar-SA"/>
        </w:rPr>
        <w:fldChar w:fldCharType="separate"/>
      </w:r>
      <w:r>
        <w:rPr>
          <w:rFonts w:hint="eastAsia" w:ascii="宋体" w:hAnsi="宋体" w:eastAsia="宋体" w:cs="宋体"/>
          <w:sz w:val="24"/>
          <w:szCs w:val="24"/>
          <w:lang w:val="en-US" w:eastAsia="zh-CN" w:bidi="ar-SA"/>
        </w:rPr>
        <w:t>7</w:t>
      </w:r>
      <w:r>
        <w:rPr>
          <w:rFonts w:hint="eastAsia" w:ascii="宋体" w:hAnsi="宋体" w:eastAsia="宋体" w:cs="宋体"/>
          <w:sz w:val="24"/>
          <w:szCs w:val="24"/>
          <w:lang w:val="en-US" w:eastAsia="zh-CN" w:bidi="ar-SA"/>
        </w:rPr>
        <w:fldChar w:fldCharType="end"/>
      </w:r>
      <w:r>
        <w:rPr>
          <w:rFonts w:hint="eastAsia" w:ascii="宋体" w:hAnsi="宋体" w:eastAsia="宋体" w:cs="宋体"/>
          <w:color w:val="auto"/>
          <w:sz w:val="24"/>
          <w:szCs w:val="24"/>
          <w:highlight w:val="none"/>
          <w:lang w:val="en-US" w:eastAsia="zh-CN" w:bidi="ar-SA"/>
        </w:rPr>
        <w:fldChar w:fldCharType="end"/>
      </w:r>
    </w:p>
    <w:p>
      <w:pPr>
        <w:pStyle w:val="18"/>
        <w:tabs>
          <w:tab w:val="right" w:leader="dot" w:pos="9072"/>
        </w:tabs>
        <w:spacing w:line="360" w:lineRule="auto"/>
        <w:rPr>
          <w:rFonts w:hint="eastAsia" w:ascii="宋体" w:hAnsi="宋体" w:eastAsia="宋体" w:cs="宋体"/>
          <w:sz w:val="24"/>
          <w:szCs w:val="24"/>
          <w:lang w:val="en-US" w:eastAsia="zh-CN" w:bidi="ar-SA"/>
        </w:rPr>
      </w:pPr>
      <w:r>
        <w:rPr>
          <w:rFonts w:hint="eastAsia" w:ascii="宋体" w:hAnsi="宋体" w:eastAsia="宋体" w:cs="宋体"/>
          <w:color w:val="auto"/>
          <w:sz w:val="24"/>
          <w:szCs w:val="24"/>
          <w:highlight w:val="none"/>
          <w:lang w:val="en-US" w:eastAsia="zh-CN" w:bidi="ar-SA"/>
        </w:rPr>
        <w:fldChar w:fldCharType="begin"/>
      </w:r>
      <w:r>
        <w:rPr>
          <w:rFonts w:hint="eastAsia" w:ascii="宋体" w:hAnsi="宋体" w:eastAsia="宋体" w:cs="宋体"/>
          <w:color w:val="auto"/>
          <w:sz w:val="24"/>
          <w:szCs w:val="24"/>
          <w:highlight w:val="none"/>
          <w:lang w:val="en-US" w:eastAsia="zh-CN" w:bidi="ar-SA"/>
        </w:rPr>
        <w:instrText xml:space="preserve"> HYPERLINK \l _Toc25015 </w:instrText>
      </w:r>
      <w:r>
        <w:rPr>
          <w:rFonts w:hint="eastAsia" w:ascii="宋体" w:hAnsi="宋体" w:eastAsia="宋体" w:cs="宋体"/>
          <w:color w:val="auto"/>
          <w:sz w:val="24"/>
          <w:szCs w:val="24"/>
          <w:highlight w:val="none"/>
          <w:lang w:val="en-US" w:eastAsia="zh-CN" w:bidi="ar-SA"/>
        </w:rPr>
        <w:fldChar w:fldCharType="separate"/>
      </w:r>
      <w:r>
        <w:rPr>
          <w:rFonts w:hint="eastAsia" w:ascii="宋体" w:hAnsi="宋体" w:eastAsia="宋体" w:cs="宋体"/>
          <w:sz w:val="24"/>
          <w:szCs w:val="24"/>
          <w:lang w:val="en-US" w:eastAsia="zh-CN" w:bidi="ar-SA"/>
        </w:rPr>
        <w:t>二、竞争性磋商采购文件</w:t>
      </w:r>
      <w:r>
        <w:rPr>
          <w:rFonts w:hint="eastAsia" w:ascii="宋体" w:hAnsi="宋体" w:eastAsia="宋体" w:cs="宋体"/>
          <w:sz w:val="24"/>
          <w:szCs w:val="24"/>
          <w:lang w:val="en-US" w:eastAsia="zh-CN" w:bidi="ar-SA"/>
        </w:rPr>
        <w:tab/>
      </w:r>
      <w:r>
        <w:rPr>
          <w:rFonts w:hint="eastAsia" w:ascii="宋体" w:hAnsi="宋体" w:eastAsia="宋体" w:cs="宋体"/>
          <w:sz w:val="24"/>
          <w:szCs w:val="24"/>
          <w:lang w:val="en-US" w:eastAsia="zh-CN" w:bidi="ar-SA"/>
        </w:rPr>
        <w:fldChar w:fldCharType="begin"/>
      </w:r>
      <w:r>
        <w:rPr>
          <w:rFonts w:hint="eastAsia" w:ascii="宋体" w:hAnsi="宋体" w:eastAsia="宋体" w:cs="宋体"/>
          <w:sz w:val="24"/>
          <w:szCs w:val="24"/>
          <w:lang w:val="en-US" w:eastAsia="zh-CN" w:bidi="ar-SA"/>
        </w:rPr>
        <w:instrText xml:space="preserve"> PAGEREF _Toc25015 </w:instrText>
      </w:r>
      <w:r>
        <w:rPr>
          <w:rFonts w:hint="eastAsia" w:ascii="宋体" w:hAnsi="宋体" w:eastAsia="宋体" w:cs="宋体"/>
          <w:sz w:val="24"/>
          <w:szCs w:val="24"/>
          <w:lang w:val="en-US" w:eastAsia="zh-CN" w:bidi="ar-SA"/>
        </w:rPr>
        <w:fldChar w:fldCharType="separate"/>
      </w:r>
      <w:r>
        <w:rPr>
          <w:rFonts w:hint="eastAsia" w:ascii="宋体" w:hAnsi="宋体" w:eastAsia="宋体" w:cs="宋体"/>
          <w:sz w:val="24"/>
          <w:szCs w:val="24"/>
          <w:lang w:val="en-US" w:eastAsia="zh-CN" w:bidi="ar-SA"/>
        </w:rPr>
        <w:t>8</w:t>
      </w:r>
      <w:r>
        <w:rPr>
          <w:rFonts w:hint="eastAsia" w:ascii="宋体" w:hAnsi="宋体" w:eastAsia="宋体" w:cs="宋体"/>
          <w:sz w:val="24"/>
          <w:szCs w:val="24"/>
          <w:lang w:val="en-US" w:eastAsia="zh-CN" w:bidi="ar-SA"/>
        </w:rPr>
        <w:fldChar w:fldCharType="end"/>
      </w:r>
      <w:r>
        <w:rPr>
          <w:rFonts w:hint="eastAsia" w:ascii="宋体" w:hAnsi="宋体" w:eastAsia="宋体" w:cs="宋体"/>
          <w:color w:val="auto"/>
          <w:sz w:val="24"/>
          <w:szCs w:val="24"/>
          <w:highlight w:val="none"/>
          <w:lang w:val="en-US" w:eastAsia="zh-CN" w:bidi="ar-SA"/>
        </w:rPr>
        <w:fldChar w:fldCharType="end"/>
      </w:r>
    </w:p>
    <w:p>
      <w:pPr>
        <w:pStyle w:val="18"/>
        <w:tabs>
          <w:tab w:val="right" w:leader="dot" w:pos="9072"/>
        </w:tabs>
        <w:spacing w:line="360" w:lineRule="auto"/>
        <w:rPr>
          <w:rFonts w:hint="eastAsia" w:ascii="宋体" w:hAnsi="宋体" w:eastAsia="宋体" w:cs="宋体"/>
          <w:sz w:val="24"/>
          <w:szCs w:val="24"/>
          <w:lang w:val="en-US" w:eastAsia="zh-CN" w:bidi="ar-SA"/>
        </w:rPr>
      </w:pPr>
      <w:r>
        <w:rPr>
          <w:rFonts w:hint="eastAsia" w:ascii="宋体" w:hAnsi="宋体" w:eastAsia="宋体" w:cs="宋体"/>
          <w:color w:val="auto"/>
          <w:sz w:val="24"/>
          <w:szCs w:val="24"/>
          <w:highlight w:val="none"/>
          <w:lang w:val="en-US" w:eastAsia="zh-CN" w:bidi="ar-SA"/>
        </w:rPr>
        <w:fldChar w:fldCharType="begin"/>
      </w:r>
      <w:r>
        <w:rPr>
          <w:rFonts w:hint="eastAsia" w:ascii="宋体" w:hAnsi="宋体" w:eastAsia="宋体" w:cs="宋体"/>
          <w:color w:val="auto"/>
          <w:sz w:val="24"/>
          <w:szCs w:val="24"/>
          <w:highlight w:val="none"/>
          <w:lang w:val="en-US" w:eastAsia="zh-CN" w:bidi="ar-SA"/>
        </w:rPr>
        <w:instrText xml:space="preserve"> HYPERLINK \l _Toc12474 </w:instrText>
      </w:r>
      <w:r>
        <w:rPr>
          <w:rFonts w:hint="eastAsia" w:ascii="宋体" w:hAnsi="宋体" w:eastAsia="宋体" w:cs="宋体"/>
          <w:color w:val="auto"/>
          <w:sz w:val="24"/>
          <w:szCs w:val="24"/>
          <w:highlight w:val="none"/>
          <w:lang w:val="en-US" w:eastAsia="zh-CN" w:bidi="ar-SA"/>
        </w:rPr>
        <w:fldChar w:fldCharType="separate"/>
      </w:r>
      <w:r>
        <w:rPr>
          <w:rFonts w:hint="eastAsia" w:ascii="宋体" w:hAnsi="宋体" w:eastAsia="宋体" w:cs="宋体"/>
          <w:sz w:val="24"/>
          <w:szCs w:val="24"/>
          <w:lang w:val="en-US" w:eastAsia="zh-CN" w:bidi="ar-SA"/>
        </w:rPr>
        <w:t>三、响应文件的编写</w:t>
      </w:r>
      <w:r>
        <w:rPr>
          <w:rFonts w:hint="eastAsia" w:ascii="宋体" w:hAnsi="宋体" w:eastAsia="宋体" w:cs="宋体"/>
          <w:sz w:val="24"/>
          <w:szCs w:val="24"/>
          <w:lang w:val="en-US" w:eastAsia="zh-CN" w:bidi="ar-SA"/>
        </w:rPr>
        <w:tab/>
      </w:r>
      <w:r>
        <w:rPr>
          <w:rFonts w:hint="eastAsia" w:ascii="宋体" w:hAnsi="宋体" w:eastAsia="宋体" w:cs="宋体"/>
          <w:sz w:val="24"/>
          <w:szCs w:val="24"/>
          <w:lang w:val="en-US" w:eastAsia="zh-CN" w:bidi="ar-SA"/>
        </w:rPr>
        <w:fldChar w:fldCharType="begin"/>
      </w:r>
      <w:r>
        <w:rPr>
          <w:rFonts w:hint="eastAsia" w:ascii="宋体" w:hAnsi="宋体" w:eastAsia="宋体" w:cs="宋体"/>
          <w:sz w:val="24"/>
          <w:szCs w:val="24"/>
          <w:lang w:val="en-US" w:eastAsia="zh-CN" w:bidi="ar-SA"/>
        </w:rPr>
        <w:instrText xml:space="preserve"> PAGEREF _Toc12474 </w:instrText>
      </w:r>
      <w:r>
        <w:rPr>
          <w:rFonts w:hint="eastAsia" w:ascii="宋体" w:hAnsi="宋体" w:eastAsia="宋体" w:cs="宋体"/>
          <w:sz w:val="24"/>
          <w:szCs w:val="24"/>
          <w:lang w:val="en-US" w:eastAsia="zh-CN" w:bidi="ar-SA"/>
        </w:rPr>
        <w:fldChar w:fldCharType="separate"/>
      </w:r>
      <w:r>
        <w:rPr>
          <w:rFonts w:hint="eastAsia" w:ascii="宋体" w:hAnsi="宋体" w:eastAsia="宋体" w:cs="宋体"/>
          <w:sz w:val="24"/>
          <w:szCs w:val="24"/>
          <w:lang w:val="en-US" w:eastAsia="zh-CN" w:bidi="ar-SA"/>
        </w:rPr>
        <w:t>9</w:t>
      </w:r>
      <w:r>
        <w:rPr>
          <w:rFonts w:hint="eastAsia" w:ascii="宋体" w:hAnsi="宋体" w:eastAsia="宋体" w:cs="宋体"/>
          <w:sz w:val="24"/>
          <w:szCs w:val="24"/>
          <w:lang w:val="en-US" w:eastAsia="zh-CN" w:bidi="ar-SA"/>
        </w:rPr>
        <w:fldChar w:fldCharType="end"/>
      </w:r>
      <w:r>
        <w:rPr>
          <w:rFonts w:hint="eastAsia" w:ascii="宋体" w:hAnsi="宋体" w:eastAsia="宋体" w:cs="宋体"/>
          <w:color w:val="auto"/>
          <w:sz w:val="24"/>
          <w:szCs w:val="24"/>
          <w:highlight w:val="none"/>
          <w:lang w:val="en-US" w:eastAsia="zh-CN" w:bidi="ar-SA"/>
        </w:rPr>
        <w:fldChar w:fldCharType="end"/>
      </w:r>
    </w:p>
    <w:p>
      <w:pPr>
        <w:pStyle w:val="18"/>
        <w:tabs>
          <w:tab w:val="right" w:leader="dot" w:pos="9072"/>
        </w:tabs>
        <w:spacing w:line="360" w:lineRule="auto"/>
        <w:rPr>
          <w:rFonts w:hint="eastAsia" w:ascii="宋体" w:hAnsi="宋体" w:eastAsia="宋体" w:cs="宋体"/>
          <w:sz w:val="24"/>
          <w:szCs w:val="24"/>
          <w:lang w:val="en-US" w:eastAsia="zh-CN" w:bidi="ar-SA"/>
        </w:rPr>
      </w:pPr>
      <w:r>
        <w:rPr>
          <w:rFonts w:hint="eastAsia" w:ascii="宋体" w:hAnsi="宋体" w:eastAsia="宋体" w:cs="宋体"/>
          <w:color w:val="auto"/>
          <w:sz w:val="24"/>
          <w:szCs w:val="24"/>
          <w:highlight w:val="none"/>
          <w:lang w:val="en-US" w:eastAsia="zh-CN" w:bidi="ar-SA"/>
        </w:rPr>
        <w:fldChar w:fldCharType="begin"/>
      </w:r>
      <w:r>
        <w:rPr>
          <w:rFonts w:hint="eastAsia" w:ascii="宋体" w:hAnsi="宋体" w:eastAsia="宋体" w:cs="宋体"/>
          <w:color w:val="auto"/>
          <w:sz w:val="24"/>
          <w:szCs w:val="24"/>
          <w:highlight w:val="none"/>
          <w:lang w:val="en-US" w:eastAsia="zh-CN" w:bidi="ar-SA"/>
        </w:rPr>
        <w:instrText xml:space="preserve"> HYPERLINK \l _Toc2065 </w:instrText>
      </w:r>
      <w:r>
        <w:rPr>
          <w:rFonts w:hint="eastAsia" w:ascii="宋体" w:hAnsi="宋体" w:eastAsia="宋体" w:cs="宋体"/>
          <w:color w:val="auto"/>
          <w:sz w:val="24"/>
          <w:szCs w:val="24"/>
          <w:highlight w:val="none"/>
          <w:lang w:val="en-US" w:eastAsia="zh-CN" w:bidi="ar-SA"/>
        </w:rPr>
        <w:fldChar w:fldCharType="separate"/>
      </w:r>
      <w:r>
        <w:rPr>
          <w:rFonts w:hint="eastAsia" w:ascii="宋体" w:hAnsi="宋体" w:eastAsia="宋体" w:cs="宋体"/>
          <w:sz w:val="24"/>
          <w:szCs w:val="24"/>
          <w:lang w:val="en-US" w:eastAsia="zh-CN" w:bidi="ar-SA"/>
        </w:rPr>
        <w:t>四、磋商响应文件的递交</w:t>
      </w:r>
      <w:r>
        <w:rPr>
          <w:rFonts w:hint="eastAsia" w:ascii="宋体" w:hAnsi="宋体" w:eastAsia="宋体" w:cs="宋体"/>
          <w:sz w:val="24"/>
          <w:szCs w:val="24"/>
          <w:lang w:val="en-US" w:eastAsia="zh-CN" w:bidi="ar-SA"/>
        </w:rPr>
        <w:tab/>
      </w:r>
      <w:r>
        <w:rPr>
          <w:rFonts w:hint="eastAsia" w:ascii="宋体" w:hAnsi="宋体" w:eastAsia="宋体" w:cs="宋体"/>
          <w:sz w:val="24"/>
          <w:szCs w:val="24"/>
          <w:lang w:val="en-US" w:eastAsia="zh-CN" w:bidi="ar-SA"/>
        </w:rPr>
        <w:fldChar w:fldCharType="begin"/>
      </w:r>
      <w:r>
        <w:rPr>
          <w:rFonts w:hint="eastAsia" w:ascii="宋体" w:hAnsi="宋体" w:eastAsia="宋体" w:cs="宋体"/>
          <w:sz w:val="24"/>
          <w:szCs w:val="24"/>
          <w:lang w:val="en-US" w:eastAsia="zh-CN" w:bidi="ar-SA"/>
        </w:rPr>
        <w:instrText xml:space="preserve"> PAGEREF _Toc2065 </w:instrText>
      </w:r>
      <w:r>
        <w:rPr>
          <w:rFonts w:hint="eastAsia" w:ascii="宋体" w:hAnsi="宋体" w:eastAsia="宋体" w:cs="宋体"/>
          <w:sz w:val="24"/>
          <w:szCs w:val="24"/>
          <w:lang w:val="en-US" w:eastAsia="zh-CN" w:bidi="ar-SA"/>
        </w:rPr>
        <w:fldChar w:fldCharType="separate"/>
      </w:r>
      <w:r>
        <w:rPr>
          <w:rFonts w:hint="eastAsia" w:ascii="宋体" w:hAnsi="宋体" w:eastAsia="宋体" w:cs="宋体"/>
          <w:sz w:val="24"/>
          <w:szCs w:val="24"/>
          <w:lang w:val="en-US" w:eastAsia="zh-CN" w:bidi="ar-SA"/>
        </w:rPr>
        <w:t>12</w:t>
      </w:r>
      <w:r>
        <w:rPr>
          <w:rFonts w:hint="eastAsia" w:ascii="宋体" w:hAnsi="宋体" w:eastAsia="宋体" w:cs="宋体"/>
          <w:sz w:val="24"/>
          <w:szCs w:val="24"/>
          <w:lang w:val="en-US" w:eastAsia="zh-CN" w:bidi="ar-SA"/>
        </w:rPr>
        <w:fldChar w:fldCharType="end"/>
      </w:r>
      <w:r>
        <w:rPr>
          <w:rFonts w:hint="eastAsia" w:ascii="宋体" w:hAnsi="宋体" w:eastAsia="宋体" w:cs="宋体"/>
          <w:color w:val="auto"/>
          <w:sz w:val="24"/>
          <w:szCs w:val="24"/>
          <w:highlight w:val="none"/>
          <w:lang w:val="en-US" w:eastAsia="zh-CN" w:bidi="ar-SA"/>
        </w:rPr>
        <w:fldChar w:fldCharType="end"/>
      </w:r>
    </w:p>
    <w:p>
      <w:pPr>
        <w:pStyle w:val="18"/>
        <w:tabs>
          <w:tab w:val="right" w:leader="dot" w:pos="9072"/>
        </w:tabs>
        <w:spacing w:line="360" w:lineRule="auto"/>
        <w:rPr>
          <w:rFonts w:hint="eastAsia" w:ascii="宋体" w:hAnsi="宋体" w:eastAsia="宋体" w:cs="宋体"/>
          <w:sz w:val="24"/>
          <w:szCs w:val="24"/>
          <w:lang w:val="en-US" w:eastAsia="zh-CN" w:bidi="ar-SA"/>
        </w:rPr>
      </w:pPr>
      <w:r>
        <w:rPr>
          <w:rFonts w:hint="eastAsia" w:ascii="宋体" w:hAnsi="宋体" w:eastAsia="宋体" w:cs="宋体"/>
          <w:color w:val="auto"/>
          <w:sz w:val="24"/>
          <w:szCs w:val="24"/>
          <w:highlight w:val="none"/>
          <w:lang w:val="en-US" w:eastAsia="zh-CN" w:bidi="ar-SA"/>
        </w:rPr>
        <w:fldChar w:fldCharType="begin"/>
      </w:r>
      <w:r>
        <w:rPr>
          <w:rFonts w:hint="eastAsia" w:ascii="宋体" w:hAnsi="宋体" w:eastAsia="宋体" w:cs="宋体"/>
          <w:color w:val="auto"/>
          <w:sz w:val="24"/>
          <w:szCs w:val="24"/>
          <w:highlight w:val="none"/>
          <w:lang w:val="en-US" w:eastAsia="zh-CN" w:bidi="ar-SA"/>
        </w:rPr>
        <w:instrText xml:space="preserve"> HYPERLINK \l _Toc27609 </w:instrText>
      </w:r>
      <w:r>
        <w:rPr>
          <w:rFonts w:hint="eastAsia" w:ascii="宋体" w:hAnsi="宋体" w:eastAsia="宋体" w:cs="宋体"/>
          <w:color w:val="auto"/>
          <w:sz w:val="24"/>
          <w:szCs w:val="24"/>
          <w:highlight w:val="none"/>
          <w:lang w:val="en-US" w:eastAsia="zh-CN" w:bidi="ar-SA"/>
        </w:rPr>
        <w:fldChar w:fldCharType="separate"/>
      </w:r>
      <w:r>
        <w:rPr>
          <w:rFonts w:hint="eastAsia" w:ascii="宋体" w:hAnsi="宋体" w:eastAsia="宋体" w:cs="宋体"/>
          <w:sz w:val="24"/>
          <w:szCs w:val="24"/>
          <w:lang w:val="en-US" w:eastAsia="zh-CN" w:bidi="ar-SA"/>
        </w:rPr>
        <w:t>五、磋商程序与评审方法</w:t>
      </w:r>
      <w:r>
        <w:rPr>
          <w:rFonts w:hint="eastAsia" w:ascii="宋体" w:hAnsi="宋体" w:eastAsia="宋体" w:cs="宋体"/>
          <w:sz w:val="24"/>
          <w:szCs w:val="24"/>
          <w:lang w:val="en-US" w:eastAsia="zh-CN" w:bidi="ar-SA"/>
        </w:rPr>
        <w:tab/>
      </w:r>
      <w:r>
        <w:rPr>
          <w:rFonts w:hint="eastAsia" w:ascii="宋体" w:hAnsi="宋体" w:eastAsia="宋体" w:cs="宋体"/>
          <w:sz w:val="24"/>
          <w:szCs w:val="24"/>
          <w:lang w:val="en-US" w:eastAsia="zh-CN" w:bidi="ar-SA"/>
        </w:rPr>
        <w:fldChar w:fldCharType="begin"/>
      </w:r>
      <w:r>
        <w:rPr>
          <w:rFonts w:hint="eastAsia" w:ascii="宋体" w:hAnsi="宋体" w:eastAsia="宋体" w:cs="宋体"/>
          <w:sz w:val="24"/>
          <w:szCs w:val="24"/>
          <w:lang w:val="en-US" w:eastAsia="zh-CN" w:bidi="ar-SA"/>
        </w:rPr>
        <w:instrText xml:space="preserve"> PAGEREF _Toc27609 </w:instrText>
      </w:r>
      <w:r>
        <w:rPr>
          <w:rFonts w:hint="eastAsia" w:ascii="宋体" w:hAnsi="宋体" w:eastAsia="宋体" w:cs="宋体"/>
          <w:sz w:val="24"/>
          <w:szCs w:val="24"/>
          <w:lang w:val="en-US" w:eastAsia="zh-CN" w:bidi="ar-SA"/>
        </w:rPr>
        <w:fldChar w:fldCharType="separate"/>
      </w:r>
      <w:r>
        <w:rPr>
          <w:rFonts w:hint="eastAsia" w:ascii="宋体" w:hAnsi="宋体" w:eastAsia="宋体" w:cs="宋体"/>
          <w:sz w:val="24"/>
          <w:szCs w:val="24"/>
          <w:lang w:val="en-US" w:eastAsia="zh-CN" w:bidi="ar-SA"/>
        </w:rPr>
        <w:t>13</w:t>
      </w:r>
      <w:r>
        <w:rPr>
          <w:rFonts w:hint="eastAsia" w:ascii="宋体" w:hAnsi="宋体" w:eastAsia="宋体" w:cs="宋体"/>
          <w:sz w:val="24"/>
          <w:szCs w:val="24"/>
          <w:lang w:val="en-US" w:eastAsia="zh-CN" w:bidi="ar-SA"/>
        </w:rPr>
        <w:fldChar w:fldCharType="end"/>
      </w:r>
      <w:r>
        <w:rPr>
          <w:rFonts w:hint="eastAsia" w:ascii="宋体" w:hAnsi="宋体" w:eastAsia="宋体" w:cs="宋体"/>
          <w:color w:val="auto"/>
          <w:sz w:val="24"/>
          <w:szCs w:val="24"/>
          <w:highlight w:val="none"/>
          <w:lang w:val="en-US" w:eastAsia="zh-CN" w:bidi="ar-SA"/>
        </w:rPr>
        <w:fldChar w:fldCharType="end"/>
      </w:r>
    </w:p>
    <w:p>
      <w:pPr>
        <w:pStyle w:val="18"/>
        <w:tabs>
          <w:tab w:val="right" w:leader="dot" w:pos="9072"/>
        </w:tabs>
        <w:spacing w:line="360" w:lineRule="auto"/>
        <w:rPr>
          <w:rFonts w:hint="eastAsia" w:ascii="宋体" w:hAnsi="宋体" w:eastAsia="宋体" w:cs="宋体"/>
          <w:sz w:val="24"/>
          <w:szCs w:val="24"/>
          <w:lang w:val="en-US" w:eastAsia="zh-CN" w:bidi="ar-SA"/>
        </w:rPr>
      </w:pPr>
      <w:r>
        <w:rPr>
          <w:rFonts w:hint="eastAsia" w:ascii="宋体" w:hAnsi="宋体" w:eastAsia="宋体" w:cs="宋体"/>
          <w:color w:val="auto"/>
          <w:sz w:val="24"/>
          <w:szCs w:val="24"/>
          <w:highlight w:val="none"/>
          <w:lang w:val="en-US" w:eastAsia="zh-CN" w:bidi="ar-SA"/>
        </w:rPr>
        <w:fldChar w:fldCharType="begin"/>
      </w:r>
      <w:r>
        <w:rPr>
          <w:rFonts w:hint="eastAsia" w:ascii="宋体" w:hAnsi="宋体" w:eastAsia="宋体" w:cs="宋体"/>
          <w:color w:val="auto"/>
          <w:sz w:val="24"/>
          <w:szCs w:val="24"/>
          <w:highlight w:val="none"/>
          <w:lang w:val="en-US" w:eastAsia="zh-CN" w:bidi="ar-SA"/>
        </w:rPr>
        <w:instrText xml:space="preserve"> HYPERLINK \l _Toc7754 </w:instrText>
      </w:r>
      <w:r>
        <w:rPr>
          <w:rFonts w:hint="eastAsia" w:ascii="宋体" w:hAnsi="宋体" w:eastAsia="宋体" w:cs="宋体"/>
          <w:color w:val="auto"/>
          <w:sz w:val="24"/>
          <w:szCs w:val="24"/>
          <w:highlight w:val="none"/>
          <w:lang w:val="en-US" w:eastAsia="zh-CN" w:bidi="ar-SA"/>
        </w:rPr>
        <w:fldChar w:fldCharType="separate"/>
      </w:r>
      <w:r>
        <w:rPr>
          <w:rFonts w:hint="eastAsia" w:ascii="宋体" w:hAnsi="宋体" w:eastAsia="宋体" w:cs="宋体"/>
          <w:sz w:val="24"/>
          <w:szCs w:val="24"/>
          <w:lang w:val="en-US" w:eastAsia="zh-CN" w:bidi="ar-SA"/>
        </w:rPr>
        <w:t>六、确定成交供应商与签订合同</w:t>
      </w:r>
      <w:r>
        <w:rPr>
          <w:rFonts w:hint="eastAsia" w:ascii="宋体" w:hAnsi="宋体" w:eastAsia="宋体" w:cs="宋体"/>
          <w:sz w:val="24"/>
          <w:szCs w:val="24"/>
          <w:lang w:val="en-US" w:eastAsia="zh-CN" w:bidi="ar-SA"/>
        </w:rPr>
        <w:tab/>
      </w:r>
      <w:r>
        <w:rPr>
          <w:rFonts w:hint="eastAsia" w:ascii="宋体" w:hAnsi="宋体" w:eastAsia="宋体" w:cs="宋体"/>
          <w:sz w:val="24"/>
          <w:szCs w:val="24"/>
          <w:lang w:val="en-US" w:eastAsia="zh-CN" w:bidi="ar-SA"/>
        </w:rPr>
        <w:fldChar w:fldCharType="begin"/>
      </w:r>
      <w:r>
        <w:rPr>
          <w:rFonts w:hint="eastAsia" w:ascii="宋体" w:hAnsi="宋体" w:eastAsia="宋体" w:cs="宋体"/>
          <w:sz w:val="24"/>
          <w:szCs w:val="24"/>
          <w:lang w:val="en-US" w:eastAsia="zh-CN" w:bidi="ar-SA"/>
        </w:rPr>
        <w:instrText xml:space="preserve"> PAGEREF _Toc7754 </w:instrText>
      </w:r>
      <w:r>
        <w:rPr>
          <w:rFonts w:hint="eastAsia" w:ascii="宋体" w:hAnsi="宋体" w:eastAsia="宋体" w:cs="宋体"/>
          <w:sz w:val="24"/>
          <w:szCs w:val="24"/>
          <w:lang w:val="en-US" w:eastAsia="zh-CN" w:bidi="ar-SA"/>
        </w:rPr>
        <w:fldChar w:fldCharType="separate"/>
      </w:r>
      <w:r>
        <w:rPr>
          <w:rFonts w:hint="eastAsia" w:ascii="宋体" w:hAnsi="宋体" w:eastAsia="宋体" w:cs="宋体"/>
          <w:sz w:val="24"/>
          <w:szCs w:val="24"/>
          <w:lang w:val="en-US" w:eastAsia="zh-CN" w:bidi="ar-SA"/>
        </w:rPr>
        <w:t>16</w:t>
      </w:r>
      <w:r>
        <w:rPr>
          <w:rFonts w:hint="eastAsia" w:ascii="宋体" w:hAnsi="宋体" w:eastAsia="宋体" w:cs="宋体"/>
          <w:sz w:val="24"/>
          <w:szCs w:val="24"/>
          <w:lang w:val="en-US" w:eastAsia="zh-CN" w:bidi="ar-SA"/>
        </w:rPr>
        <w:fldChar w:fldCharType="end"/>
      </w:r>
      <w:r>
        <w:rPr>
          <w:rFonts w:hint="eastAsia" w:ascii="宋体" w:hAnsi="宋体" w:eastAsia="宋体" w:cs="宋体"/>
          <w:color w:val="auto"/>
          <w:sz w:val="24"/>
          <w:szCs w:val="24"/>
          <w:highlight w:val="none"/>
          <w:lang w:val="en-US" w:eastAsia="zh-CN" w:bidi="ar-SA"/>
        </w:rPr>
        <w:fldChar w:fldCharType="end"/>
      </w:r>
    </w:p>
    <w:p>
      <w:pPr>
        <w:pStyle w:val="18"/>
        <w:tabs>
          <w:tab w:val="right" w:leader="dot" w:pos="9072"/>
        </w:tabs>
        <w:spacing w:line="360" w:lineRule="auto"/>
        <w:rPr>
          <w:rFonts w:hint="eastAsia" w:ascii="宋体" w:hAnsi="宋体" w:eastAsia="宋体" w:cs="宋体"/>
          <w:sz w:val="24"/>
          <w:szCs w:val="24"/>
          <w:lang w:val="en-US" w:eastAsia="zh-CN" w:bidi="ar-SA"/>
        </w:rPr>
      </w:pPr>
      <w:r>
        <w:rPr>
          <w:rFonts w:hint="eastAsia" w:ascii="宋体" w:hAnsi="宋体" w:eastAsia="宋体" w:cs="宋体"/>
          <w:color w:val="auto"/>
          <w:sz w:val="24"/>
          <w:szCs w:val="24"/>
          <w:highlight w:val="none"/>
          <w:lang w:val="en-US" w:eastAsia="zh-CN" w:bidi="ar-SA"/>
        </w:rPr>
        <w:fldChar w:fldCharType="begin"/>
      </w:r>
      <w:r>
        <w:rPr>
          <w:rFonts w:hint="eastAsia" w:ascii="宋体" w:hAnsi="宋体" w:eastAsia="宋体" w:cs="宋体"/>
          <w:color w:val="auto"/>
          <w:sz w:val="24"/>
          <w:szCs w:val="24"/>
          <w:highlight w:val="none"/>
          <w:lang w:val="en-US" w:eastAsia="zh-CN" w:bidi="ar-SA"/>
        </w:rPr>
        <w:instrText xml:space="preserve"> HYPERLINK \l _Toc23563 </w:instrText>
      </w:r>
      <w:r>
        <w:rPr>
          <w:rFonts w:hint="eastAsia" w:ascii="宋体" w:hAnsi="宋体" w:eastAsia="宋体" w:cs="宋体"/>
          <w:color w:val="auto"/>
          <w:sz w:val="24"/>
          <w:szCs w:val="24"/>
          <w:highlight w:val="none"/>
          <w:lang w:val="en-US" w:eastAsia="zh-CN" w:bidi="ar-SA"/>
        </w:rPr>
        <w:fldChar w:fldCharType="separate"/>
      </w:r>
      <w:r>
        <w:rPr>
          <w:rFonts w:hint="eastAsia" w:ascii="宋体" w:hAnsi="宋体" w:eastAsia="宋体" w:cs="宋体"/>
          <w:sz w:val="24"/>
          <w:szCs w:val="24"/>
          <w:lang w:val="en-US" w:eastAsia="zh-CN" w:bidi="ar-SA"/>
        </w:rPr>
        <w:t>七、质疑</w:t>
      </w:r>
      <w:r>
        <w:rPr>
          <w:rFonts w:hint="eastAsia" w:ascii="宋体" w:hAnsi="宋体" w:eastAsia="宋体" w:cs="宋体"/>
          <w:sz w:val="24"/>
          <w:szCs w:val="24"/>
          <w:lang w:val="en-US" w:eastAsia="zh-CN" w:bidi="ar-SA"/>
        </w:rPr>
        <w:tab/>
      </w:r>
      <w:r>
        <w:rPr>
          <w:rFonts w:hint="eastAsia" w:ascii="宋体" w:hAnsi="宋体" w:eastAsia="宋体" w:cs="宋体"/>
          <w:sz w:val="24"/>
          <w:szCs w:val="24"/>
          <w:lang w:val="en-US" w:eastAsia="zh-CN" w:bidi="ar-SA"/>
        </w:rPr>
        <w:fldChar w:fldCharType="begin"/>
      </w:r>
      <w:r>
        <w:rPr>
          <w:rFonts w:hint="eastAsia" w:ascii="宋体" w:hAnsi="宋体" w:eastAsia="宋体" w:cs="宋体"/>
          <w:sz w:val="24"/>
          <w:szCs w:val="24"/>
          <w:lang w:val="en-US" w:eastAsia="zh-CN" w:bidi="ar-SA"/>
        </w:rPr>
        <w:instrText xml:space="preserve"> PAGEREF _Toc23563 </w:instrText>
      </w:r>
      <w:r>
        <w:rPr>
          <w:rFonts w:hint="eastAsia" w:ascii="宋体" w:hAnsi="宋体" w:eastAsia="宋体" w:cs="宋体"/>
          <w:sz w:val="24"/>
          <w:szCs w:val="24"/>
          <w:lang w:val="en-US" w:eastAsia="zh-CN" w:bidi="ar-SA"/>
        </w:rPr>
        <w:fldChar w:fldCharType="separate"/>
      </w:r>
      <w:r>
        <w:rPr>
          <w:rFonts w:hint="eastAsia" w:ascii="宋体" w:hAnsi="宋体" w:eastAsia="宋体" w:cs="宋体"/>
          <w:sz w:val="24"/>
          <w:szCs w:val="24"/>
          <w:lang w:val="en-US" w:eastAsia="zh-CN" w:bidi="ar-SA"/>
        </w:rPr>
        <w:t>17</w:t>
      </w:r>
      <w:r>
        <w:rPr>
          <w:rFonts w:hint="eastAsia" w:ascii="宋体" w:hAnsi="宋体" w:eastAsia="宋体" w:cs="宋体"/>
          <w:sz w:val="24"/>
          <w:szCs w:val="24"/>
          <w:lang w:val="en-US" w:eastAsia="zh-CN" w:bidi="ar-SA"/>
        </w:rPr>
        <w:fldChar w:fldCharType="end"/>
      </w:r>
      <w:r>
        <w:rPr>
          <w:rFonts w:hint="eastAsia" w:ascii="宋体" w:hAnsi="宋体" w:eastAsia="宋体" w:cs="宋体"/>
          <w:color w:val="auto"/>
          <w:sz w:val="24"/>
          <w:szCs w:val="24"/>
          <w:highlight w:val="none"/>
          <w:lang w:val="en-US" w:eastAsia="zh-CN" w:bidi="ar-SA"/>
        </w:rPr>
        <w:fldChar w:fldCharType="end"/>
      </w:r>
    </w:p>
    <w:p>
      <w:pPr>
        <w:pStyle w:val="29"/>
        <w:tabs>
          <w:tab w:val="right" w:leader="dot" w:pos="9072"/>
        </w:tabs>
        <w:spacing w:line="360" w:lineRule="auto"/>
        <w:rPr>
          <w:rFonts w:hint="eastAsia" w:ascii="宋体" w:hAnsi="宋体" w:eastAsia="宋体" w:cs="宋体"/>
          <w:sz w:val="24"/>
          <w:szCs w:val="24"/>
          <w:lang w:val="en-US" w:eastAsia="zh-CN" w:bidi="ar-SA"/>
        </w:rPr>
      </w:pPr>
      <w:r>
        <w:rPr>
          <w:rFonts w:hint="eastAsia" w:ascii="宋体" w:hAnsi="宋体" w:eastAsia="宋体" w:cs="宋体"/>
          <w:color w:val="auto"/>
          <w:sz w:val="24"/>
          <w:szCs w:val="24"/>
          <w:highlight w:val="none"/>
          <w:lang w:val="en-US" w:eastAsia="zh-CN" w:bidi="ar-SA"/>
        </w:rPr>
        <w:fldChar w:fldCharType="begin"/>
      </w:r>
      <w:r>
        <w:rPr>
          <w:rFonts w:hint="eastAsia" w:ascii="宋体" w:hAnsi="宋体" w:eastAsia="宋体" w:cs="宋体"/>
          <w:color w:val="auto"/>
          <w:sz w:val="24"/>
          <w:szCs w:val="24"/>
          <w:highlight w:val="none"/>
          <w:lang w:val="en-US" w:eastAsia="zh-CN" w:bidi="ar-SA"/>
        </w:rPr>
        <w:instrText xml:space="preserve"> HYPERLINK \l _Toc6201 </w:instrText>
      </w:r>
      <w:r>
        <w:rPr>
          <w:rFonts w:hint="eastAsia" w:ascii="宋体" w:hAnsi="宋体" w:eastAsia="宋体" w:cs="宋体"/>
          <w:color w:val="auto"/>
          <w:sz w:val="24"/>
          <w:szCs w:val="24"/>
          <w:highlight w:val="none"/>
          <w:lang w:val="en-US" w:eastAsia="zh-CN" w:bidi="ar-SA"/>
        </w:rPr>
        <w:fldChar w:fldCharType="separate"/>
      </w:r>
      <w:r>
        <w:rPr>
          <w:rFonts w:hint="eastAsia" w:ascii="宋体" w:hAnsi="宋体" w:eastAsia="宋体" w:cs="宋体"/>
          <w:sz w:val="24"/>
          <w:szCs w:val="24"/>
          <w:lang w:val="en-US" w:eastAsia="zh-CN" w:bidi="ar-SA"/>
        </w:rPr>
        <w:t>第三章 采购内容及要求</w:t>
      </w:r>
      <w:r>
        <w:rPr>
          <w:rFonts w:hint="eastAsia" w:ascii="宋体" w:hAnsi="宋体" w:eastAsia="宋体" w:cs="宋体"/>
          <w:sz w:val="24"/>
          <w:szCs w:val="24"/>
          <w:lang w:val="en-US" w:eastAsia="zh-CN" w:bidi="ar-SA"/>
        </w:rPr>
        <w:tab/>
      </w:r>
      <w:r>
        <w:rPr>
          <w:rFonts w:hint="eastAsia" w:ascii="宋体" w:hAnsi="宋体" w:eastAsia="宋体" w:cs="宋体"/>
          <w:sz w:val="24"/>
          <w:szCs w:val="24"/>
          <w:lang w:val="en-US" w:eastAsia="zh-CN" w:bidi="ar-SA"/>
        </w:rPr>
        <w:fldChar w:fldCharType="begin"/>
      </w:r>
      <w:r>
        <w:rPr>
          <w:rFonts w:hint="eastAsia" w:ascii="宋体" w:hAnsi="宋体" w:eastAsia="宋体" w:cs="宋体"/>
          <w:sz w:val="24"/>
          <w:szCs w:val="24"/>
          <w:lang w:val="en-US" w:eastAsia="zh-CN" w:bidi="ar-SA"/>
        </w:rPr>
        <w:instrText xml:space="preserve"> PAGEREF _Toc6201 </w:instrText>
      </w:r>
      <w:r>
        <w:rPr>
          <w:rFonts w:hint="eastAsia" w:ascii="宋体" w:hAnsi="宋体" w:eastAsia="宋体" w:cs="宋体"/>
          <w:sz w:val="24"/>
          <w:szCs w:val="24"/>
          <w:lang w:val="en-US" w:eastAsia="zh-CN" w:bidi="ar-SA"/>
        </w:rPr>
        <w:fldChar w:fldCharType="separate"/>
      </w:r>
      <w:r>
        <w:rPr>
          <w:rFonts w:hint="eastAsia" w:ascii="宋体" w:hAnsi="宋体" w:eastAsia="宋体" w:cs="宋体"/>
          <w:sz w:val="24"/>
          <w:szCs w:val="24"/>
          <w:lang w:val="en-US" w:eastAsia="zh-CN" w:bidi="ar-SA"/>
        </w:rPr>
        <w:t>20</w:t>
      </w:r>
      <w:r>
        <w:rPr>
          <w:rFonts w:hint="eastAsia" w:ascii="宋体" w:hAnsi="宋体" w:eastAsia="宋体" w:cs="宋体"/>
          <w:sz w:val="24"/>
          <w:szCs w:val="24"/>
          <w:lang w:val="en-US" w:eastAsia="zh-CN" w:bidi="ar-SA"/>
        </w:rPr>
        <w:fldChar w:fldCharType="end"/>
      </w:r>
      <w:r>
        <w:rPr>
          <w:rFonts w:hint="eastAsia" w:ascii="宋体" w:hAnsi="宋体" w:eastAsia="宋体" w:cs="宋体"/>
          <w:color w:val="auto"/>
          <w:sz w:val="24"/>
          <w:szCs w:val="24"/>
          <w:highlight w:val="none"/>
          <w:lang w:val="en-US" w:eastAsia="zh-CN" w:bidi="ar-SA"/>
        </w:rPr>
        <w:fldChar w:fldCharType="end"/>
      </w:r>
    </w:p>
    <w:p>
      <w:pPr>
        <w:pStyle w:val="29"/>
        <w:tabs>
          <w:tab w:val="right" w:leader="dot" w:pos="9072"/>
        </w:tabs>
        <w:spacing w:line="360" w:lineRule="auto"/>
        <w:rPr>
          <w:rFonts w:hint="eastAsia" w:ascii="宋体" w:hAnsi="宋体" w:eastAsia="宋体" w:cs="宋体"/>
          <w:sz w:val="24"/>
          <w:szCs w:val="24"/>
          <w:lang w:val="en-US" w:eastAsia="zh-CN" w:bidi="ar-SA"/>
        </w:rPr>
      </w:pPr>
      <w:r>
        <w:rPr>
          <w:rFonts w:hint="eastAsia" w:ascii="宋体" w:hAnsi="宋体" w:eastAsia="宋体" w:cs="宋体"/>
          <w:color w:val="auto"/>
          <w:sz w:val="24"/>
          <w:szCs w:val="24"/>
          <w:highlight w:val="none"/>
          <w:lang w:val="en-US" w:eastAsia="zh-CN" w:bidi="ar-SA"/>
        </w:rPr>
        <w:fldChar w:fldCharType="begin"/>
      </w:r>
      <w:r>
        <w:rPr>
          <w:rFonts w:hint="eastAsia" w:ascii="宋体" w:hAnsi="宋体" w:eastAsia="宋体" w:cs="宋体"/>
          <w:color w:val="auto"/>
          <w:sz w:val="24"/>
          <w:szCs w:val="24"/>
          <w:highlight w:val="none"/>
          <w:lang w:val="en-US" w:eastAsia="zh-CN" w:bidi="ar-SA"/>
        </w:rPr>
        <w:instrText xml:space="preserve"> HYPERLINK \l _Toc15055 </w:instrText>
      </w:r>
      <w:r>
        <w:rPr>
          <w:rFonts w:hint="eastAsia" w:ascii="宋体" w:hAnsi="宋体" w:eastAsia="宋体" w:cs="宋体"/>
          <w:color w:val="auto"/>
          <w:sz w:val="24"/>
          <w:szCs w:val="24"/>
          <w:highlight w:val="none"/>
          <w:lang w:val="en-US" w:eastAsia="zh-CN" w:bidi="ar-SA"/>
        </w:rPr>
        <w:fldChar w:fldCharType="separate"/>
      </w:r>
      <w:r>
        <w:rPr>
          <w:rFonts w:hint="eastAsia" w:ascii="宋体" w:hAnsi="宋体" w:eastAsia="宋体" w:cs="宋体"/>
          <w:sz w:val="24"/>
          <w:szCs w:val="24"/>
          <w:lang w:val="en-US" w:eastAsia="zh-CN" w:bidi="ar-SA"/>
        </w:rPr>
        <w:t>第四章 采购合同（参考文本）</w:t>
      </w:r>
      <w:r>
        <w:rPr>
          <w:rFonts w:hint="eastAsia" w:ascii="宋体" w:hAnsi="宋体" w:eastAsia="宋体" w:cs="宋体"/>
          <w:sz w:val="24"/>
          <w:szCs w:val="24"/>
          <w:lang w:val="en-US" w:eastAsia="zh-CN" w:bidi="ar-SA"/>
        </w:rPr>
        <w:tab/>
      </w:r>
      <w:r>
        <w:rPr>
          <w:rFonts w:hint="eastAsia" w:ascii="宋体" w:hAnsi="宋体" w:eastAsia="宋体" w:cs="宋体"/>
          <w:sz w:val="24"/>
          <w:szCs w:val="24"/>
          <w:lang w:val="en-US" w:eastAsia="zh-CN" w:bidi="ar-SA"/>
        </w:rPr>
        <w:fldChar w:fldCharType="begin"/>
      </w:r>
      <w:r>
        <w:rPr>
          <w:rFonts w:hint="eastAsia" w:ascii="宋体" w:hAnsi="宋体" w:eastAsia="宋体" w:cs="宋体"/>
          <w:sz w:val="24"/>
          <w:szCs w:val="24"/>
          <w:lang w:val="en-US" w:eastAsia="zh-CN" w:bidi="ar-SA"/>
        </w:rPr>
        <w:instrText xml:space="preserve"> PAGEREF _Toc15055 </w:instrText>
      </w:r>
      <w:r>
        <w:rPr>
          <w:rFonts w:hint="eastAsia" w:ascii="宋体" w:hAnsi="宋体" w:eastAsia="宋体" w:cs="宋体"/>
          <w:sz w:val="24"/>
          <w:szCs w:val="24"/>
          <w:lang w:val="en-US" w:eastAsia="zh-CN" w:bidi="ar-SA"/>
        </w:rPr>
        <w:fldChar w:fldCharType="separate"/>
      </w:r>
      <w:r>
        <w:rPr>
          <w:rFonts w:hint="eastAsia" w:ascii="宋体" w:hAnsi="宋体" w:eastAsia="宋体" w:cs="宋体"/>
          <w:sz w:val="24"/>
          <w:szCs w:val="24"/>
          <w:lang w:val="en-US" w:eastAsia="zh-CN" w:bidi="ar-SA"/>
        </w:rPr>
        <w:t>22</w:t>
      </w:r>
      <w:r>
        <w:rPr>
          <w:rFonts w:hint="eastAsia" w:ascii="宋体" w:hAnsi="宋体" w:eastAsia="宋体" w:cs="宋体"/>
          <w:sz w:val="24"/>
          <w:szCs w:val="24"/>
          <w:lang w:val="en-US" w:eastAsia="zh-CN" w:bidi="ar-SA"/>
        </w:rPr>
        <w:fldChar w:fldCharType="end"/>
      </w:r>
      <w:r>
        <w:rPr>
          <w:rFonts w:hint="eastAsia" w:ascii="宋体" w:hAnsi="宋体" w:eastAsia="宋体" w:cs="宋体"/>
          <w:color w:val="auto"/>
          <w:sz w:val="24"/>
          <w:szCs w:val="24"/>
          <w:highlight w:val="none"/>
          <w:lang w:val="en-US" w:eastAsia="zh-CN" w:bidi="ar-SA"/>
        </w:rPr>
        <w:fldChar w:fldCharType="end"/>
      </w:r>
    </w:p>
    <w:p>
      <w:pPr>
        <w:pStyle w:val="29"/>
        <w:tabs>
          <w:tab w:val="right" w:leader="dot" w:pos="9072"/>
        </w:tabs>
        <w:spacing w:line="360" w:lineRule="auto"/>
        <w:rPr>
          <w:rFonts w:ascii="宋体" w:hAnsi="宋体" w:eastAsia="Courier New" w:cs="黑体"/>
          <w:szCs w:val="20"/>
          <w:lang w:val="en-US" w:eastAsia="zh-CN" w:bidi="ar-SA"/>
        </w:rPr>
      </w:pPr>
      <w:r>
        <w:rPr>
          <w:rFonts w:hint="eastAsia" w:ascii="宋体" w:hAnsi="宋体" w:eastAsia="宋体" w:cs="宋体"/>
          <w:color w:val="auto"/>
          <w:sz w:val="24"/>
          <w:szCs w:val="24"/>
          <w:highlight w:val="none"/>
          <w:lang w:val="en-US" w:eastAsia="zh-CN" w:bidi="ar-SA"/>
        </w:rPr>
        <w:fldChar w:fldCharType="begin"/>
      </w:r>
      <w:r>
        <w:rPr>
          <w:rFonts w:hint="eastAsia" w:ascii="宋体" w:hAnsi="宋体" w:eastAsia="宋体" w:cs="宋体"/>
          <w:color w:val="auto"/>
          <w:sz w:val="24"/>
          <w:szCs w:val="24"/>
          <w:highlight w:val="none"/>
          <w:lang w:val="en-US" w:eastAsia="zh-CN" w:bidi="ar-SA"/>
        </w:rPr>
        <w:instrText xml:space="preserve"> HYPERLINK \l _Toc7037 </w:instrText>
      </w:r>
      <w:r>
        <w:rPr>
          <w:rFonts w:hint="eastAsia" w:ascii="宋体" w:hAnsi="宋体" w:eastAsia="宋体" w:cs="宋体"/>
          <w:color w:val="auto"/>
          <w:sz w:val="24"/>
          <w:szCs w:val="24"/>
          <w:highlight w:val="none"/>
          <w:lang w:val="en-US" w:eastAsia="zh-CN" w:bidi="ar-SA"/>
        </w:rPr>
        <w:fldChar w:fldCharType="separate"/>
      </w:r>
      <w:r>
        <w:rPr>
          <w:rFonts w:hint="eastAsia" w:ascii="宋体" w:hAnsi="宋体" w:eastAsia="宋体" w:cs="宋体"/>
          <w:sz w:val="24"/>
          <w:szCs w:val="24"/>
          <w:lang w:val="en-US" w:eastAsia="zh-CN" w:bidi="ar-SA"/>
        </w:rPr>
        <w:t>第五章 响应文件格式</w:t>
      </w:r>
      <w:r>
        <w:rPr>
          <w:rFonts w:hint="eastAsia" w:ascii="宋体" w:hAnsi="宋体" w:eastAsia="宋体" w:cs="宋体"/>
          <w:sz w:val="24"/>
          <w:szCs w:val="24"/>
          <w:lang w:val="en-US" w:eastAsia="zh-CN" w:bidi="ar-SA"/>
        </w:rPr>
        <w:tab/>
      </w:r>
      <w:r>
        <w:rPr>
          <w:rFonts w:hint="eastAsia" w:ascii="宋体" w:hAnsi="宋体" w:eastAsia="宋体" w:cs="宋体"/>
          <w:sz w:val="24"/>
          <w:szCs w:val="24"/>
          <w:lang w:val="en-US" w:eastAsia="zh-CN" w:bidi="ar-SA"/>
        </w:rPr>
        <w:fldChar w:fldCharType="begin"/>
      </w:r>
      <w:r>
        <w:rPr>
          <w:rFonts w:hint="eastAsia" w:ascii="宋体" w:hAnsi="宋体" w:eastAsia="宋体" w:cs="宋体"/>
          <w:sz w:val="24"/>
          <w:szCs w:val="24"/>
          <w:lang w:val="en-US" w:eastAsia="zh-CN" w:bidi="ar-SA"/>
        </w:rPr>
        <w:instrText xml:space="preserve"> PAGEREF _Toc7037 </w:instrText>
      </w:r>
      <w:r>
        <w:rPr>
          <w:rFonts w:hint="eastAsia" w:ascii="宋体" w:hAnsi="宋体" w:eastAsia="宋体" w:cs="宋体"/>
          <w:sz w:val="24"/>
          <w:szCs w:val="24"/>
          <w:lang w:val="en-US" w:eastAsia="zh-CN" w:bidi="ar-SA"/>
        </w:rPr>
        <w:fldChar w:fldCharType="separate"/>
      </w:r>
      <w:r>
        <w:rPr>
          <w:rFonts w:hint="eastAsia" w:ascii="宋体" w:hAnsi="宋体" w:eastAsia="宋体" w:cs="宋体"/>
          <w:sz w:val="24"/>
          <w:szCs w:val="24"/>
          <w:lang w:val="en-US" w:eastAsia="zh-CN" w:bidi="ar-SA"/>
        </w:rPr>
        <w:t>33</w:t>
      </w:r>
      <w:r>
        <w:rPr>
          <w:rFonts w:hint="eastAsia" w:ascii="宋体" w:hAnsi="宋体" w:eastAsia="宋体" w:cs="宋体"/>
          <w:sz w:val="24"/>
          <w:szCs w:val="24"/>
          <w:lang w:val="en-US" w:eastAsia="zh-CN" w:bidi="ar-SA"/>
        </w:rPr>
        <w:fldChar w:fldCharType="end"/>
      </w:r>
      <w:r>
        <w:rPr>
          <w:rFonts w:hint="eastAsia" w:ascii="宋体" w:hAnsi="宋体" w:eastAsia="宋体" w:cs="宋体"/>
          <w:color w:val="auto"/>
          <w:sz w:val="24"/>
          <w:szCs w:val="24"/>
          <w:highlight w:val="none"/>
          <w:lang w:val="en-US" w:eastAsia="zh-CN" w:bidi="ar-SA"/>
        </w:rPr>
        <w:fldChar w:fldCharType="end"/>
      </w:r>
    </w:p>
    <w:p>
      <w:pPr>
        <w:pStyle w:val="22"/>
        <w:spacing w:after="160" w:line="360" w:lineRule="auto"/>
        <w:jc w:val="center"/>
        <w:outlineLvl w:val="0"/>
        <w:rPr>
          <w:rFonts w:eastAsia="宋体"/>
          <w:b/>
          <w:color w:val="auto"/>
          <w:sz w:val="32"/>
          <w:szCs w:val="32"/>
          <w:highlight w:val="none"/>
        </w:rPr>
      </w:pPr>
      <w:r>
        <w:rPr>
          <w:rFonts w:ascii="宋体" w:hAnsi="宋体" w:eastAsia="宋体" w:cs="黑体"/>
          <w:color w:val="auto"/>
          <w:szCs w:val="32"/>
          <w:highlight w:val="none"/>
          <w:lang w:val="en-US" w:eastAsia="zh-CN" w:bidi="ar-SA"/>
        </w:rPr>
        <w:fldChar w:fldCharType="end"/>
      </w:r>
    </w:p>
    <w:p>
      <w:pPr>
        <w:wordWrap w:val="0"/>
        <w:jc w:val="left"/>
        <w:rPr>
          <w:rFonts w:ascii="宋体" w:eastAsia="宋体"/>
          <w:b/>
          <w:color w:val="auto"/>
          <w:sz w:val="24"/>
          <w:szCs w:val="24"/>
          <w:highlight w:val="none"/>
        </w:rPr>
        <w:sectPr>
          <w:footerReference r:id="rId4" w:type="default"/>
          <w:pgSz w:w="11907" w:h="16840"/>
          <w:pgMar w:top="1134" w:right="1134" w:bottom="1134" w:left="1701" w:header="851" w:footer="992" w:gutter="0"/>
          <w:pgBorders>
            <w:top w:val="none" w:color="auto" w:sz="0" w:space="0"/>
            <w:left w:val="none" w:color="auto" w:sz="0" w:space="0"/>
            <w:bottom w:val="none" w:color="auto" w:sz="0" w:space="0"/>
            <w:right w:val="none" w:color="auto" w:sz="0" w:space="0"/>
          </w:pgBorders>
          <w:pgNumType w:start="1"/>
          <w:cols w:space="720" w:num="1"/>
          <w:docGrid w:type="lines" w:linePitch="323" w:charSpace="-204"/>
        </w:sectPr>
      </w:pPr>
    </w:p>
    <w:p>
      <w:pPr>
        <w:pStyle w:val="2"/>
      </w:pPr>
      <w:bookmarkStart w:id="4" w:name="_Toc24833"/>
      <w:r>
        <w:t>第一章</w:t>
      </w:r>
      <w:r>
        <w:rPr>
          <w:rFonts w:hint="eastAsia"/>
          <w:lang w:val="en-US" w:eastAsia="zh-CN"/>
        </w:rPr>
        <w:t xml:space="preserve"> </w:t>
      </w:r>
      <w:r>
        <w:t>竞争性磋商邀请</w:t>
      </w:r>
      <w:bookmarkEnd w:id="4"/>
    </w:p>
    <w:p>
      <w:pPr>
        <w:pStyle w:val="3"/>
        <w:jc w:val="center"/>
        <w:rPr>
          <w:sz w:val="24"/>
          <w:szCs w:val="24"/>
        </w:rPr>
      </w:pPr>
      <w:bookmarkStart w:id="5" w:name="_Toc17358"/>
      <w:r>
        <w:rPr>
          <w:sz w:val="24"/>
          <w:szCs w:val="24"/>
        </w:rPr>
        <w:t>一、竞争性磋商邀请</w:t>
      </w:r>
      <w:bookmarkEnd w:id="5"/>
    </w:p>
    <w:p>
      <w:pPr>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受采购人委托，以竞争性磋商方式进行下述范围的采购，现邀请供应商参加。</w:t>
      </w:r>
    </w:p>
    <w:p>
      <w:pPr>
        <w:numPr>
          <w:ilvl w:val="0"/>
          <w:numId w:val="4"/>
        </w:numPr>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采购编号：</w:t>
      </w:r>
      <w:r>
        <w:rPr>
          <w:rFonts w:hint="eastAsia" w:ascii="宋体" w:hAnsi="宋体" w:eastAsia="宋体" w:cs="宋体"/>
          <w:color w:val="auto"/>
          <w:sz w:val="24"/>
          <w:highlight w:val="none"/>
          <w:lang w:eastAsia="zh-CN"/>
        </w:rPr>
        <w:t>卓招（岩）字2024-038号</w:t>
      </w:r>
    </w:p>
    <w:p>
      <w:pPr>
        <w:numPr>
          <w:ilvl w:val="0"/>
          <w:numId w:val="4"/>
        </w:numPr>
        <w:spacing w:line="360" w:lineRule="auto"/>
        <w:ind w:left="0" w:leftChars="0"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项目名称：</w:t>
      </w:r>
      <w:r>
        <w:rPr>
          <w:rFonts w:hint="eastAsia" w:ascii="宋体" w:hAnsi="宋体" w:eastAsia="宋体" w:cs="宋体"/>
          <w:color w:val="auto"/>
          <w:sz w:val="24"/>
          <w:szCs w:val="24"/>
          <w:highlight w:val="none"/>
          <w:lang w:eastAsia="zh-CN"/>
        </w:rPr>
        <w:t>龙岩学院2024-2027年度采购项目检测及验收服务项目</w:t>
      </w:r>
    </w:p>
    <w:p>
      <w:pPr>
        <w:numPr>
          <w:ilvl w:val="0"/>
          <w:numId w:val="4"/>
        </w:numPr>
        <w:spacing w:line="360" w:lineRule="auto"/>
        <w:ind w:left="0" w:leftChars="0"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项目内容:详见竞争性磋商文件《第三章采购内容及要求》。</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highlight w:val="none"/>
          <w:lang w:eastAsia="zh-CN"/>
        </w:rPr>
        <w:t>四、</w:t>
      </w:r>
      <w:r>
        <w:rPr>
          <w:rFonts w:hint="eastAsia" w:ascii="宋体" w:hAnsi="宋体" w:eastAsia="宋体" w:cs="宋体"/>
          <w:color w:val="auto"/>
          <w:sz w:val="24"/>
          <w:szCs w:val="24"/>
          <w:highlight w:val="none"/>
        </w:rPr>
        <w:t>合格的供应商</w:t>
      </w:r>
    </w:p>
    <w:p>
      <w:pPr>
        <w:pStyle w:val="12"/>
        <w:keepNext w:val="0"/>
        <w:keepLines w:val="0"/>
        <w:pageBreakBefore w:val="0"/>
        <w:widowControl/>
        <w:shd w:val="clear"/>
        <w:kinsoku/>
        <w:overflowPunct/>
        <w:topLinePunct w:val="0"/>
        <w:autoSpaceDE/>
        <w:autoSpaceDN/>
        <w:bidi w:val="0"/>
        <w:adjustRightInd/>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凡有能力提供本磋商文件所述</w:t>
      </w:r>
      <w:r>
        <w:rPr>
          <w:rFonts w:hint="eastAsia" w:ascii="宋体" w:hAnsi="宋体" w:eastAsia="宋体" w:cs="宋体"/>
          <w:color w:val="auto"/>
          <w:sz w:val="24"/>
          <w:szCs w:val="24"/>
          <w:highlight w:val="none"/>
          <w:lang w:eastAsia="zh-CN"/>
        </w:rPr>
        <w:t>工程、货物及服务</w:t>
      </w:r>
      <w:r>
        <w:rPr>
          <w:rFonts w:hint="eastAsia" w:ascii="宋体" w:hAnsi="宋体" w:eastAsia="宋体" w:cs="宋体"/>
          <w:color w:val="auto"/>
          <w:sz w:val="24"/>
          <w:szCs w:val="24"/>
          <w:highlight w:val="none"/>
        </w:rPr>
        <w:t>的，具有</w:t>
      </w:r>
      <w:r>
        <w:rPr>
          <w:rFonts w:hint="eastAsia" w:ascii="宋体" w:hAnsi="宋体" w:eastAsia="宋体" w:cs="宋体"/>
          <w:color w:val="auto"/>
          <w:sz w:val="24"/>
          <w:szCs w:val="24"/>
          <w:highlight w:val="none"/>
          <w:u w:val="single"/>
        </w:rPr>
        <w:t>资格</w:t>
      </w:r>
      <w:r>
        <w:rPr>
          <w:rFonts w:hint="eastAsia" w:ascii="宋体" w:hAnsi="宋体" w:eastAsia="宋体" w:cs="宋体"/>
          <w:color w:val="auto"/>
          <w:sz w:val="24"/>
          <w:szCs w:val="24"/>
          <w:highlight w:val="none"/>
        </w:rPr>
        <w:t>的境内供应商均可能成为合格的供应商</w:t>
      </w:r>
      <w:r>
        <w:rPr>
          <w:rFonts w:hint="eastAsia" w:ascii="宋体" w:hAnsi="宋体" w:eastAsia="宋体" w:cs="宋体"/>
          <w:color w:val="auto"/>
          <w:sz w:val="24"/>
          <w:szCs w:val="24"/>
          <w:highlight w:val="none"/>
          <w:lang w:eastAsia="zh-CN"/>
        </w:rPr>
        <w:t>。</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供应商应遵守中国的有关法律、法规和规章的规定。</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供应商之间存在下列互为关联关系的情形之一的，不得同时参加本项目</w:t>
      </w:r>
      <w:r>
        <w:rPr>
          <w:rFonts w:hint="eastAsia" w:ascii="宋体" w:hAnsi="宋体" w:eastAsia="宋体" w:cs="宋体"/>
          <w:color w:val="auto"/>
          <w:sz w:val="24"/>
          <w:szCs w:val="24"/>
          <w:highlight w:val="none"/>
          <w:lang w:eastAsia="zh-CN"/>
        </w:rPr>
        <w:t>磋商</w:t>
      </w:r>
      <w:r>
        <w:rPr>
          <w:rFonts w:hint="eastAsia" w:ascii="宋体" w:hAnsi="宋体" w:eastAsia="宋体" w:cs="宋体"/>
          <w:color w:val="auto"/>
          <w:sz w:val="24"/>
          <w:szCs w:val="24"/>
          <w:highlight w:val="none"/>
        </w:rPr>
        <w:t>：</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w:t>
      </w:r>
      <w:r>
        <w:rPr>
          <w:rFonts w:hint="eastAsia" w:ascii="宋体" w:hAnsi="宋体" w:eastAsia="宋体" w:cs="宋体"/>
          <w:color w:val="auto"/>
          <w:sz w:val="24"/>
          <w:szCs w:val="24"/>
          <w:highlight w:val="none"/>
          <w:lang w:eastAsia="zh-CN"/>
        </w:rPr>
        <w:t>法定代表人（或负责人）</w:t>
      </w:r>
      <w:r>
        <w:rPr>
          <w:rFonts w:hint="eastAsia" w:ascii="宋体" w:hAnsi="宋体" w:eastAsia="宋体" w:cs="宋体"/>
          <w:color w:val="auto"/>
          <w:sz w:val="24"/>
          <w:szCs w:val="24"/>
          <w:highlight w:val="none"/>
        </w:rPr>
        <w:t>为同一人的两个及两个以上</w:t>
      </w:r>
      <w:r>
        <w:rPr>
          <w:rFonts w:hint="eastAsia" w:ascii="宋体" w:hAnsi="宋体" w:eastAsia="宋体" w:cs="宋体"/>
          <w:color w:val="auto"/>
          <w:sz w:val="24"/>
          <w:szCs w:val="24"/>
          <w:highlight w:val="none"/>
          <w:lang w:eastAsia="zh-CN"/>
        </w:rPr>
        <w:t>公司</w:t>
      </w:r>
      <w:r>
        <w:rPr>
          <w:rFonts w:hint="eastAsia" w:ascii="宋体" w:hAnsi="宋体" w:eastAsia="宋体" w:cs="宋体"/>
          <w:color w:val="auto"/>
          <w:sz w:val="24"/>
          <w:szCs w:val="24"/>
          <w:highlight w:val="none"/>
        </w:rPr>
        <w:t>；</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②母公司、直接或间接持股50％及以上的被投资公司</w:t>
      </w:r>
      <w:r>
        <w:rPr>
          <w:rFonts w:hint="eastAsia" w:ascii="宋体" w:hAnsi="宋体" w:eastAsia="宋体" w:cs="宋体"/>
          <w:color w:val="auto"/>
          <w:sz w:val="24"/>
          <w:szCs w:val="24"/>
          <w:highlight w:val="none"/>
          <w:lang w:eastAsia="zh-CN"/>
        </w:rPr>
        <w:t>；</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③均为同一家母公司直接或间接持股50％及以上的被投资公司。</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2"/>
        <w:jc w:val="lef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供应商如具备上述情形之一的，互为关联关系的供应商的</w:t>
      </w:r>
      <w:r>
        <w:rPr>
          <w:rFonts w:hint="eastAsia" w:ascii="宋体" w:hAnsi="宋体" w:eastAsia="宋体" w:cs="宋体"/>
          <w:b/>
          <w:color w:val="auto"/>
          <w:sz w:val="24"/>
          <w:szCs w:val="24"/>
          <w:highlight w:val="none"/>
          <w:lang w:eastAsia="zh-CN"/>
        </w:rPr>
        <w:t>响应</w:t>
      </w:r>
      <w:r>
        <w:rPr>
          <w:rFonts w:hint="eastAsia" w:ascii="宋体" w:hAnsi="宋体" w:eastAsia="宋体" w:cs="宋体"/>
          <w:b/>
          <w:color w:val="auto"/>
          <w:sz w:val="24"/>
          <w:szCs w:val="24"/>
          <w:highlight w:val="none"/>
        </w:rPr>
        <w:t>均被视为无效</w:t>
      </w:r>
      <w:r>
        <w:rPr>
          <w:rFonts w:hint="eastAsia" w:ascii="宋体" w:hAnsi="宋体" w:eastAsia="宋体" w:cs="宋体"/>
          <w:b/>
          <w:color w:val="auto"/>
          <w:sz w:val="24"/>
          <w:szCs w:val="24"/>
          <w:highlight w:val="none"/>
          <w:lang w:eastAsia="zh-CN"/>
        </w:rPr>
        <w:t>响应</w:t>
      </w:r>
      <w:r>
        <w:rPr>
          <w:rFonts w:hint="eastAsia" w:ascii="宋体" w:hAnsi="宋体" w:eastAsia="宋体" w:cs="宋体"/>
          <w:b/>
          <w:color w:val="auto"/>
          <w:sz w:val="24"/>
          <w:szCs w:val="24"/>
          <w:highlight w:val="none"/>
        </w:rPr>
        <w:t>。</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供应商不得与本次招标项下设计、编制技术规格和其它文件的公司或提供咨询服务的公司包括其附属机构有任何关联。</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本项目不接受联合体参加</w:t>
      </w:r>
      <w:r>
        <w:rPr>
          <w:rFonts w:hint="eastAsia" w:ascii="宋体" w:hAnsi="宋体" w:eastAsia="宋体" w:cs="宋体"/>
          <w:color w:val="auto"/>
          <w:sz w:val="24"/>
          <w:szCs w:val="24"/>
          <w:highlight w:val="none"/>
          <w:lang w:eastAsia="zh-CN"/>
        </w:rPr>
        <w:t>磋商</w:t>
      </w:r>
      <w:r>
        <w:rPr>
          <w:rFonts w:hint="eastAsia" w:ascii="宋体" w:hAnsi="宋体" w:eastAsia="宋体" w:cs="宋体"/>
          <w:color w:val="auto"/>
          <w:sz w:val="24"/>
          <w:szCs w:val="24"/>
          <w:highlight w:val="none"/>
        </w:rPr>
        <w:t>。</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供应商代表在本次采购中只能接受一个供应商的委托参加</w:t>
      </w:r>
      <w:r>
        <w:rPr>
          <w:rFonts w:hint="eastAsia" w:ascii="宋体" w:hAnsi="宋体" w:eastAsia="宋体" w:cs="宋体"/>
          <w:color w:val="auto"/>
          <w:sz w:val="24"/>
          <w:szCs w:val="24"/>
          <w:highlight w:val="none"/>
          <w:lang w:eastAsia="zh-CN"/>
        </w:rPr>
        <w:t>磋商</w:t>
      </w:r>
      <w:r>
        <w:rPr>
          <w:rFonts w:hint="eastAsia" w:ascii="宋体" w:hAnsi="宋体" w:eastAsia="宋体" w:cs="宋体"/>
          <w:color w:val="auto"/>
          <w:sz w:val="24"/>
          <w:szCs w:val="24"/>
          <w:highlight w:val="none"/>
        </w:rPr>
        <w:t>。</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hint="eastAsia"/>
          <w:color w:val="auto"/>
        </w:rPr>
      </w:pPr>
      <w:r>
        <w:rPr>
          <w:rFonts w:hint="eastAsia" w:ascii="宋体" w:hAnsi="宋体" w:eastAsia="宋体" w:cs="宋体"/>
          <w:color w:val="auto"/>
          <w:sz w:val="24"/>
          <w:szCs w:val="24"/>
          <w:highlight w:val="none"/>
          <w:lang w:val="en-US" w:eastAsia="zh-CN"/>
        </w:rPr>
        <w:t>7、供应商</w:t>
      </w:r>
      <w:r>
        <w:rPr>
          <w:rFonts w:hint="eastAsia" w:ascii="宋体" w:hAnsi="宋体" w:eastAsia="宋体" w:cs="宋体"/>
          <w:color w:val="auto"/>
          <w:sz w:val="24"/>
          <w:szCs w:val="24"/>
          <w:highlight w:val="none"/>
        </w:rPr>
        <w:t>须具有省级以上（含省级）</w:t>
      </w:r>
      <w:r>
        <w:rPr>
          <w:rFonts w:hint="eastAsia" w:ascii="宋体" w:hAnsi="宋体" w:eastAsia="宋体" w:cs="宋体"/>
          <w:color w:val="auto"/>
          <w:sz w:val="24"/>
          <w:szCs w:val="24"/>
          <w:highlight w:val="none"/>
          <w:lang w:eastAsia="zh-CN"/>
        </w:rPr>
        <w:t>市场监督管理部门</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原质量监督管理部门</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或</w:t>
      </w:r>
      <w:r>
        <w:rPr>
          <w:rFonts w:hint="eastAsia" w:ascii="宋体" w:hAnsi="宋体" w:eastAsia="宋体" w:cs="宋体"/>
          <w:color w:val="auto"/>
          <w:sz w:val="24"/>
          <w:szCs w:val="24"/>
          <w:highlight w:val="none"/>
        </w:rPr>
        <w:t>国家认证认可监督管理</w:t>
      </w:r>
      <w:r>
        <w:rPr>
          <w:rFonts w:hint="eastAsia" w:ascii="宋体" w:hAnsi="宋体" w:eastAsia="宋体" w:cs="宋体"/>
          <w:color w:val="auto"/>
          <w:sz w:val="24"/>
          <w:szCs w:val="24"/>
          <w:highlight w:val="none"/>
          <w:lang w:eastAsia="zh-CN"/>
        </w:rPr>
        <w:t>部门颁发</w:t>
      </w:r>
      <w:r>
        <w:rPr>
          <w:rFonts w:hint="eastAsia" w:ascii="宋体" w:hAnsi="宋体" w:eastAsia="宋体" w:cs="宋体"/>
          <w:color w:val="auto"/>
          <w:sz w:val="24"/>
          <w:szCs w:val="24"/>
          <w:highlight w:val="none"/>
        </w:rPr>
        <w:t>的检验检测机构资质认定证书（CMA）。须提供有效证书复印件。</w:t>
      </w:r>
    </w:p>
    <w:p>
      <w:pPr>
        <w:spacing w:line="360" w:lineRule="auto"/>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lang w:eastAsia="zh-CN"/>
        </w:rPr>
        <w:t>五</w:t>
      </w:r>
      <w:r>
        <w:rPr>
          <w:rFonts w:hint="eastAsia" w:ascii="宋体" w:hAnsi="宋体" w:eastAsia="宋体" w:cs="宋体"/>
          <w:color w:val="auto"/>
          <w:sz w:val="24"/>
          <w:highlight w:val="none"/>
        </w:rPr>
        <w:t>、竞争性磋商文件购买时间：</w:t>
      </w:r>
      <w:r>
        <w:rPr>
          <w:rFonts w:hint="eastAsia" w:ascii="宋体" w:hAnsi="宋体" w:eastAsia="宋体" w:cs="宋体"/>
          <w:color w:val="auto"/>
          <w:sz w:val="24"/>
          <w:highlight w:val="none"/>
          <w:lang w:eastAsia="zh-CN"/>
        </w:rPr>
        <w:t>2024年</w:t>
      </w: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lang w:eastAsia="zh-CN"/>
        </w:rPr>
        <w:t>月</w:t>
      </w:r>
      <w:r>
        <w:rPr>
          <w:rFonts w:hint="eastAsia" w:ascii="宋体" w:hAnsi="宋体" w:eastAsia="宋体" w:cs="宋体"/>
          <w:color w:val="auto"/>
          <w:sz w:val="24"/>
          <w:highlight w:val="none"/>
          <w:lang w:val="en-US" w:eastAsia="zh-CN"/>
        </w:rPr>
        <w:t>25</w:t>
      </w:r>
      <w:r>
        <w:rPr>
          <w:rFonts w:hint="eastAsia" w:ascii="宋体" w:hAnsi="宋体" w:eastAsia="宋体" w:cs="宋体"/>
          <w:color w:val="auto"/>
          <w:sz w:val="24"/>
          <w:highlight w:val="none"/>
          <w:lang w:eastAsia="zh-CN"/>
        </w:rPr>
        <w:t>日</w:t>
      </w:r>
      <w:r>
        <w:rPr>
          <w:rFonts w:hint="eastAsia" w:ascii="宋体" w:hAnsi="宋体" w:eastAsia="宋体" w:cs="宋体"/>
          <w:color w:val="auto"/>
          <w:sz w:val="24"/>
          <w:highlight w:val="none"/>
        </w:rPr>
        <w:t>至</w:t>
      </w:r>
      <w:r>
        <w:rPr>
          <w:rFonts w:hint="eastAsia" w:ascii="宋体" w:hAnsi="宋体" w:eastAsia="宋体" w:cs="宋体"/>
          <w:color w:val="auto"/>
          <w:sz w:val="24"/>
          <w:highlight w:val="none"/>
          <w:lang w:eastAsia="zh-CN"/>
        </w:rPr>
        <w:t>2024年</w:t>
      </w:r>
      <w:r>
        <w:rPr>
          <w:rFonts w:hint="eastAsia" w:ascii="宋体" w:hAnsi="宋体" w:eastAsia="宋体" w:cs="宋体"/>
          <w:color w:val="auto"/>
          <w:sz w:val="24"/>
          <w:highlight w:val="none"/>
          <w:lang w:val="en-US" w:eastAsia="zh-CN"/>
        </w:rPr>
        <w:t>8</w:t>
      </w:r>
      <w:r>
        <w:rPr>
          <w:rFonts w:hint="eastAsia" w:ascii="宋体" w:hAnsi="宋体" w:eastAsia="宋体" w:cs="宋体"/>
          <w:color w:val="auto"/>
          <w:sz w:val="24"/>
          <w:highlight w:val="none"/>
          <w:lang w:eastAsia="zh-CN"/>
        </w:rPr>
        <w:t>月</w:t>
      </w: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lang w:eastAsia="zh-CN"/>
        </w:rPr>
        <w:t>日</w:t>
      </w:r>
      <w:r>
        <w:rPr>
          <w:rFonts w:hint="eastAsia" w:ascii="宋体" w:hAnsi="宋体" w:eastAsia="宋体" w:cs="宋体"/>
          <w:color w:val="auto"/>
          <w:sz w:val="24"/>
          <w:highlight w:val="none"/>
        </w:rPr>
        <w:t>正常上班时间。自竞争性磋商公告发布之日起，</w:t>
      </w:r>
      <w:r>
        <w:rPr>
          <w:rFonts w:hint="eastAsia" w:ascii="宋体" w:hAnsi="宋体" w:eastAsia="宋体"/>
          <w:color w:val="auto"/>
          <w:sz w:val="24"/>
          <w:szCs w:val="24"/>
          <w:highlight w:val="none"/>
        </w:rPr>
        <w:t>供应商可通过卓知项目管理顾问有限公司</w:t>
      </w:r>
      <w:r>
        <w:rPr>
          <w:rFonts w:hint="eastAsia" w:ascii="宋体" w:hAnsi="宋体" w:eastAsia="宋体"/>
          <w:color w:val="auto"/>
          <w:sz w:val="24"/>
          <w:szCs w:val="24"/>
          <w:highlight w:val="none"/>
          <w:lang w:val="en-US" w:eastAsia="zh-CN"/>
        </w:rPr>
        <w:t>龙岩分公司（地点：龙岩市新罗区龙岩大道383号万阳城国际商贸中心B栋1梯1802）</w:t>
      </w:r>
      <w:r>
        <w:rPr>
          <w:rFonts w:hint="eastAsia" w:ascii="宋体" w:hAnsi="宋体" w:eastAsia="宋体"/>
          <w:color w:val="auto"/>
          <w:sz w:val="24"/>
          <w:szCs w:val="24"/>
          <w:highlight w:val="none"/>
        </w:rPr>
        <w:t>购买并领取竞争性磋商文件。</w:t>
      </w:r>
    </w:p>
    <w:p>
      <w:pPr>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六</w:t>
      </w:r>
      <w:r>
        <w:rPr>
          <w:rFonts w:hint="eastAsia" w:ascii="宋体" w:hAnsi="宋体" w:eastAsia="宋体" w:cs="宋体"/>
          <w:color w:val="auto"/>
          <w:sz w:val="24"/>
          <w:highlight w:val="none"/>
        </w:rPr>
        <w:t>、竞争性磋商文件售价</w:t>
      </w: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00元人民币/份。纸质竞争性磋商文件与电子竞争性磋商文件具有同等法律效力，竞争性磋商文件售后不退。</w:t>
      </w:r>
    </w:p>
    <w:p>
      <w:pPr>
        <w:spacing w:line="360" w:lineRule="auto"/>
        <w:ind w:left="105" w:leftChars="50" w:firstLine="360" w:firstLineChars="15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七</w:t>
      </w:r>
      <w:r>
        <w:rPr>
          <w:rFonts w:hint="eastAsia" w:ascii="宋体" w:hAnsi="宋体" w:eastAsia="宋体" w:cs="宋体"/>
          <w:color w:val="auto"/>
          <w:sz w:val="24"/>
          <w:highlight w:val="none"/>
        </w:rPr>
        <w:t>、接受磋商响应文件</w:t>
      </w:r>
      <w:r>
        <w:rPr>
          <w:rFonts w:hint="eastAsia" w:ascii="宋体" w:hAnsi="宋体" w:eastAsia="宋体" w:cs="宋体"/>
          <w:color w:val="auto"/>
          <w:sz w:val="24"/>
          <w:highlight w:val="none"/>
          <w:lang w:val="en-US" w:eastAsia="zh-CN"/>
        </w:rPr>
        <w:t>开始</w:t>
      </w:r>
      <w:r>
        <w:rPr>
          <w:rFonts w:hint="eastAsia" w:ascii="宋体" w:hAnsi="宋体" w:eastAsia="宋体" w:cs="宋体"/>
          <w:color w:val="auto"/>
          <w:sz w:val="24"/>
          <w:highlight w:val="none"/>
        </w:rPr>
        <w:t>时间及地点：</w:t>
      </w:r>
      <w:r>
        <w:rPr>
          <w:rFonts w:hint="eastAsia" w:ascii="宋体" w:hAnsi="宋体" w:eastAsia="宋体" w:cs="宋体"/>
          <w:color w:val="auto"/>
          <w:sz w:val="24"/>
          <w:highlight w:val="none"/>
          <w:lang w:eastAsia="zh-CN"/>
        </w:rPr>
        <w:t>2024年</w:t>
      </w:r>
      <w:r>
        <w:rPr>
          <w:rFonts w:hint="eastAsia" w:ascii="宋体" w:hAnsi="宋体" w:eastAsia="宋体" w:cs="宋体"/>
          <w:color w:val="auto"/>
          <w:sz w:val="24"/>
          <w:highlight w:val="none"/>
          <w:lang w:val="en-US" w:eastAsia="zh-CN"/>
        </w:rPr>
        <w:t>8</w:t>
      </w:r>
      <w:r>
        <w:rPr>
          <w:rFonts w:hint="eastAsia" w:ascii="宋体" w:hAnsi="宋体" w:eastAsia="宋体" w:cs="宋体"/>
          <w:color w:val="auto"/>
          <w:sz w:val="24"/>
          <w:highlight w:val="none"/>
          <w:lang w:eastAsia="zh-CN"/>
        </w:rPr>
        <w:t>月</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lang w:eastAsia="zh-CN"/>
        </w:rPr>
        <w:t>日</w:t>
      </w:r>
      <w:r>
        <w:rPr>
          <w:rFonts w:hint="eastAsia" w:ascii="宋体" w:hAnsi="宋体" w:eastAsia="宋体" w:cs="宋体"/>
          <w:color w:val="auto"/>
          <w:sz w:val="24"/>
          <w:highlight w:val="none"/>
          <w:lang w:val="en-US" w:eastAsia="zh-CN"/>
        </w:rPr>
        <w:t>8</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30</w:t>
      </w:r>
      <w:r>
        <w:rPr>
          <w:rFonts w:hint="eastAsia" w:ascii="宋体" w:hAnsi="宋体" w:eastAsia="宋体" w:cs="宋体"/>
          <w:color w:val="auto"/>
          <w:sz w:val="24"/>
          <w:highlight w:val="none"/>
        </w:rPr>
        <w:t>，</w:t>
      </w:r>
      <w:r>
        <w:rPr>
          <w:rFonts w:hint="eastAsia" w:ascii="宋体" w:hAnsi="宋体" w:eastAsia="宋体"/>
          <w:color w:val="auto"/>
          <w:sz w:val="24"/>
          <w:highlight w:val="none"/>
          <w:lang w:eastAsia="zh-CN"/>
        </w:rPr>
        <w:t>龙岩学院三创楼5楼（福建省龙岩市新罗区东肖北路1号）</w:t>
      </w:r>
      <w:r>
        <w:rPr>
          <w:rFonts w:hint="eastAsia" w:ascii="宋体" w:hAnsi="宋体" w:eastAsia="宋体" w:cs="宋体"/>
          <w:color w:val="auto"/>
          <w:sz w:val="24"/>
          <w:highlight w:val="none"/>
        </w:rPr>
        <w:t>。</w:t>
      </w:r>
    </w:p>
    <w:p>
      <w:pPr>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八</w:t>
      </w:r>
      <w:r>
        <w:rPr>
          <w:rFonts w:hint="eastAsia" w:ascii="宋体" w:hAnsi="宋体" w:eastAsia="宋体" w:cs="宋体"/>
          <w:color w:val="auto"/>
          <w:sz w:val="24"/>
          <w:highlight w:val="none"/>
        </w:rPr>
        <w:t>、递交磋商响应文件截止时间：</w:t>
      </w:r>
      <w:r>
        <w:rPr>
          <w:rFonts w:hint="eastAsia" w:ascii="宋体" w:hAnsi="宋体" w:eastAsia="宋体" w:cs="宋体"/>
          <w:color w:val="auto"/>
          <w:sz w:val="24"/>
          <w:highlight w:val="none"/>
          <w:lang w:eastAsia="zh-CN"/>
        </w:rPr>
        <w:t xml:space="preserve"> 2024年</w:t>
      </w:r>
      <w:r>
        <w:rPr>
          <w:rFonts w:hint="eastAsia" w:ascii="宋体" w:hAnsi="宋体" w:eastAsia="宋体" w:cs="宋体"/>
          <w:color w:val="auto"/>
          <w:sz w:val="24"/>
          <w:highlight w:val="none"/>
          <w:lang w:val="en-US" w:eastAsia="zh-CN"/>
        </w:rPr>
        <w:t>8</w:t>
      </w:r>
      <w:r>
        <w:rPr>
          <w:rFonts w:hint="eastAsia" w:ascii="宋体" w:hAnsi="宋体" w:eastAsia="宋体" w:cs="宋体"/>
          <w:color w:val="auto"/>
          <w:sz w:val="24"/>
          <w:highlight w:val="none"/>
          <w:lang w:eastAsia="zh-CN"/>
        </w:rPr>
        <w:t>月</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lang w:eastAsia="zh-CN"/>
        </w:rPr>
        <w:t>日</w:t>
      </w:r>
      <w:r>
        <w:rPr>
          <w:rFonts w:hint="eastAsia" w:ascii="宋体" w:hAnsi="宋体" w:eastAsia="宋体" w:cs="宋体"/>
          <w:color w:val="auto"/>
          <w:sz w:val="24"/>
          <w:highlight w:val="none"/>
          <w:lang w:val="en-US" w:eastAsia="zh-CN"/>
        </w:rPr>
        <w:t>9</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00</w:t>
      </w:r>
      <w:r>
        <w:rPr>
          <w:rFonts w:hint="eastAsia" w:ascii="宋体" w:hAnsi="宋体" w:eastAsia="宋体" w:cs="宋体"/>
          <w:color w:val="auto"/>
          <w:sz w:val="24"/>
          <w:highlight w:val="none"/>
        </w:rPr>
        <w:t>，逾期收到或不符合规定的磋商响应文件恕不接受（时间以接受磋商响应文件地点时钟的时间为准）。</w:t>
      </w:r>
    </w:p>
    <w:p>
      <w:pPr>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九</w:t>
      </w:r>
      <w:r>
        <w:rPr>
          <w:rFonts w:hint="eastAsia" w:ascii="宋体" w:hAnsi="宋体" w:eastAsia="宋体" w:cs="宋体"/>
          <w:color w:val="auto"/>
          <w:sz w:val="24"/>
          <w:highlight w:val="none"/>
        </w:rPr>
        <w:t>、磋商地点：</w:t>
      </w:r>
      <w:r>
        <w:rPr>
          <w:rFonts w:hint="eastAsia" w:ascii="宋体" w:hAnsi="宋体" w:eastAsia="宋体"/>
          <w:color w:val="auto"/>
          <w:sz w:val="24"/>
          <w:highlight w:val="none"/>
          <w:lang w:eastAsia="zh-CN"/>
        </w:rPr>
        <w:t>龙岩学院三创楼5楼（福建省龙岩市新罗区东肖北路1号）</w:t>
      </w:r>
      <w:r>
        <w:rPr>
          <w:rFonts w:hint="eastAsia" w:ascii="宋体" w:hAnsi="宋体" w:eastAsia="宋体" w:cs="宋体"/>
          <w:color w:val="auto"/>
          <w:sz w:val="24"/>
          <w:highlight w:val="none"/>
        </w:rPr>
        <w:t>。</w:t>
      </w:r>
    </w:p>
    <w:p>
      <w:pPr>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十</w:t>
      </w:r>
      <w:r>
        <w:rPr>
          <w:rFonts w:hint="eastAsia" w:ascii="宋体" w:hAnsi="宋体" w:eastAsia="宋体" w:cs="宋体"/>
          <w:color w:val="auto"/>
          <w:sz w:val="24"/>
          <w:highlight w:val="none"/>
        </w:rPr>
        <w:t>、</w:t>
      </w:r>
      <w:r>
        <w:rPr>
          <w:rFonts w:hint="eastAsia" w:ascii="宋体" w:hAnsi="宋体" w:eastAsia="宋体"/>
          <w:color w:val="auto"/>
          <w:sz w:val="24"/>
          <w:szCs w:val="24"/>
          <w:highlight w:val="none"/>
        </w:rPr>
        <w:t>以上如有变更，卓知项目管理顾问有限公司会通过</w:t>
      </w:r>
      <w:r>
        <w:rPr>
          <w:rFonts w:hint="eastAsia" w:ascii="宋体" w:hAnsi="宋体" w:eastAsia="宋体"/>
          <w:color w:val="auto"/>
          <w:sz w:val="24"/>
          <w:szCs w:val="24"/>
          <w:highlight w:val="none"/>
          <w:lang w:eastAsia="zh-CN"/>
        </w:rPr>
        <w:t>卓知项目管理顾问有限公司龙岩分公司网站（www.zzeccly.com）、龙岩学院信息公开网（xxgk.lyun.edu.cn）</w:t>
      </w:r>
      <w:r>
        <w:rPr>
          <w:rFonts w:hint="eastAsia" w:ascii="宋体" w:hAnsi="宋体" w:eastAsia="宋体"/>
          <w:color w:val="auto"/>
          <w:sz w:val="24"/>
          <w:szCs w:val="24"/>
          <w:highlight w:val="none"/>
        </w:rPr>
        <w:t>上通知，请供应商关注。</w:t>
      </w:r>
    </w:p>
    <w:p>
      <w:pPr>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十</w:t>
      </w:r>
      <w:r>
        <w:rPr>
          <w:rFonts w:hint="eastAsia" w:ascii="宋体" w:hAnsi="宋体" w:eastAsia="宋体" w:cs="宋体"/>
          <w:color w:val="auto"/>
          <w:sz w:val="24"/>
          <w:highlight w:val="none"/>
          <w:lang w:eastAsia="zh-CN"/>
        </w:rPr>
        <w:t>一</w:t>
      </w:r>
      <w:r>
        <w:rPr>
          <w:rFonts w:hint="eastAsia" w:ascii="宋体" w:hAnsi="宋体" w:eastAsia="宋体" w:cs="宋体"/>
          <w:color w:val="auto"/>
          <w:sz w:val="24"/>
          <w:highlight w:val="none"/>
        </w:rPr>
        <w:t>、本次磋商采购在有关部门监督下进行。</w:t>
      </w:r>
    </w:p>
    <w:p>
      <w:pPr>
        <w:spacing w:line="360" w:lineRule="auto"/>
        <w:ind w:firstLine="480" w:firstLineChars="200"/>
        <w:jc w:val="left"/>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十</w:t>
      </w:r>
      <w:r>
        <w:rPr>
          <w:rFonts w:hint="eastAsia" w:ascii="宋体" w:hAnsi="宋体" w:eastAsia="宋体" w:cs="宋体"/>
          <w:color w:val="auto"/>
          <w:sz w:val="24"/>
          <w:highlight w:val="none"/>
          <w:lang w:eastAsia="zh-CN"/>
        </w:rPr>
        <w:t>二</w:t>
      </w:r>
      <w:r>
        <w:rPr>
          <w:rFonts w:hint="eastAsia" w:ascii="宋体" w:hAnsi="宋体" w:eastAsia="宋体" w:cs="宋体"/>
          <w:color w:val="auto"/>
          <w:sz w:val="24"/>
          <w:highlight w:val="none"/>
        </w:rPr>
        <w:t>、采购单位：</w:t>
      </w:r>
      <w:r>
        <w:rPr>
          <w:rFonts w:hint="eastAsia" w:ascii="宋体" w:hAnsi="宋体" w:eastAsia="宋体" w:cs="宋体"/>
          <w:color w:val="auto"/>
          <w:sz w:val="24"/>
          <w:highlight w:val="none"/>
          <w:lang w:eastAsia="zh-CN"/>
        </w:rPr>
        <w:t>龙岩学院</w:t>
      </w:r>
    </w:p>
    <w:p>
      <w:pPr>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地址：</w:t>
      </w:r>
      <w:r>
        <w:rPr>
          <w:rFonts w:hint="eastAsia" w:ascii="宋体" w:hAnsi="宋体" w:eastAsia="宋体" w:cs="宋体"/>
          <w:color w:val="auto"/>
          <w:sz w:val="24"/>
          <w:highlight w:val="none"/>
          <w:lang w:val="en-US" w:eastAsia="zh-CN"/>
        </w:rPr>
        <w:t xml:space="preserve"> 龙岩市新罗区东肖街道东肖北路1号    </w:t>
      </w:r>
      <w:r>
        <w:rPr>
          <w:rFonts w:hint="eastAsia" w:ascii="宋体" w:hAnsi="宋体" w:eastAsia="宋体" w:cs="宋体"/>
          <w:color w:val="auto"/>
          <w:sz w:val="24"/>
          <w:highlight w:val="none"/>
        </w:rPr>
        <w:t>邮编：</w:t>
      </w:r>
      <w:r>
        <w:rPr>
          <w:rFonts w:hint="eastAsia" w:ascii="宋体" w:hAnsi="宋体" w:eastAsia="宋体" w:cs="宋体"/>
          <w:color w:val="auto"/>
          <w:sz w:val="24"/>
          <w:highlight w:val="none"/>
          <w:lang w:eastAsia="zh-CN"/>
        </w:rPr>
        <w:t>364000</w:t>
      </w:r>
    </w:p>
    <w:p>
      <w:pPr>
        <w:spacing w:line="360" w:lineRule="auto"/>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联系人：</w:t>
      </w:r>
      <w:r>
        <w:rPr>
          <w:rFonts w:hint="eastAsia" w:ascii="宋体" w:hAnsi="宋体" w:eastAsia="宋体" w:cs="宋体"/>
          <w:color w:val="auto"/>
          <w:sz w:val="24"/>
          <w:highlight w:val="none"/>
          <w:lang w:val="en-US" w:eastAsia="zh-CN"/>
        </w:rPr>
        <w:t>廖老师</w:t>
      </w:r>
      <w:r>
        <w:rPr>
          <w:rFonts w:hint="eastAsia" w:ascii="宋体" w:hAnsi="宋体" w:eastAsia="宋体" w:cs="宋体"/>
          <w:color w:val="auto"/>
          <w:sz w:val="24"/>
          <w:highlight w:val="none"/>
        </w:rPr>
        <w:t xml:space="preserve">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电  话：</w:t>
      </w:r>
      <w:r>
        <w:rPr>
          <w:rFonts w:hint="eastAsia" w:ascii="宋体" w:hAnsi="宋体" w:eastAsia="宋体"/>
          <w:color w:val="auto"/>
          <w:sz w:val="24"/>
          <w:highlight w:val="none"/>
          <w:lang w:eastAsia="zh-CN"/>
        </w:rPr>
        <w:t>0597-2797326</w:t>
      </w:r>
      <w:r>
        <w:rPr>
          <w:rFonts w:hint="eastAsia" w:ascii="宋体" w:hAnsi="宋体" w:eastAsia="宋体"/>
          <w:color w:val="auto"/>
          <w:sz w:val="24"/>
          <w:highlight w:val="none"/>
          <w:lang w:val="en-US" w:eastAsia="zh-CN"/>
        </w:rPr>
        <w:t xml:space="preserve">   </w:t>
      </w:r>
    </w:p>
    <w:p>
      <w:pPr>
        <w:spacing w:line="360" w:lineRule="auto"/>
        <w:ind w:firstLine="480" w:firstLineChars="200"/>
        <w:jc w:val="left"/>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十</w:t>
      </w:r>
      <w:r>
        <w:rPr>
          <w:rFonts w:hint="eastAsia" w:ascii="宋体" w:hAnsi="宋体" w:eastAsia="宋体" w:cs="宋体"/>
          <w:color w:val="auto"/>
          <w:sz w:val="24"/>
          <w:highlight w:val="none"/>
          <w:lang w:eastAsia="zh-CN"/>
        </w:rPr>
        <w:t>三</w:t>
      </w:r>
      <w:r>
        <w:rPr>
          <w:rFonts w:hint="eastAsia" w:ascii="宋体" w:hAnsi="宋体" w:eastAsia="宋体" w:cs="宋体"/>
          <w:color w:val="auto"/>
          <w:sz w:val="24"/>
          <w:highlight w:val="none"/>
        </w:rPr>
        <w:t>、招标代理机构：</w:t>
      </w:r>
      <w:r>
        <w:rPr>
          <w:rFonts w:hint="eastAsia" w:ascii="宋体" w:hAnsi="宋体" w:eastAsia="宋体" w:cs="宋体"/>
          <w:color w:val="auto"/>
          <w:sz w:val="24"/>
          <w:highlight w:val="none"/>
          <w:lang w:eastAsia="zh-CN"/>
        </w:rPr>
        <w:t>卓知项目管理顾问有限公司</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邮编：364000</w:t>
      </w:r>
    </w:p>
    <w:p>
      <w:pPr>
        <w:spacing w:line="360" w:lineRule="auto"/>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项目联系人：</w:t>
      </w:r>
      <w:r>
        <w:rPr>
          <w:rFonts w:hint="eastAsia" w:ascii="宋体" w:hAnsi="宋体" w:eastAsia="宋体" w:cs="宋体"/>
          <w:color w:val="auto"/>
          <w:sz w:val="24"/>
          <w:highlight w:val="none"/>
          <w:lang w:val="en-US" w:eastAsia="zh-CN"/>
        </w:rPr>
        <w:t>曾宏伟、张施、曾艳萍、谢泽锋</w:t>
      </w:r>
      <w:r>
        <w:rPr>
          <w:rFonts w:hint="eastAsia" w:ascii="宋体" w:hAnsi="宋体" w:eastAsia="宋体" w:cs="宋体"/>
          <w:color w:val="auto"/>
          <w:sz w:val="24"/>
          <w:highlight w:val="none"/>
        </w:rPr>
        <w:t xml:space="preserve">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电</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话：</w:t>
      </w:r>
      <w:r>
        <w:rPr>
          <w:rFonts w:hint="eastAsia" w:ascii="宋体" w:hAnsi="宋体"/>
          <w:color w:val="auto"/>
          <w:sz w:val="24"/>
          <w:highlight w:val="none"/>
        </w:rPr>
        <w:t>0597-</w:t>
      </w:r>
      <w:r>
        <w:rPr>
          <w:rFonts w:ascii="宋体" w:hAnsi="宋体" w:eastAsia="宋体"/>
          <w:color w:val="auto"/>
          <w:sz w:val="24"/>
          <w:highlight w:val="none"/>
        </w:rPr>
        <w:t>2291138</w:t>
      </w:r>
    </w:p>
    <w:p>
      <w:pPr>
        <w:spacing w:line="360" w:lineRule="auto"/>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地址：</w:t>
      </w:r>
      <w:r>
        <w:rPr>
          <w:rFonts w:hint="eastAsia" w:ascii="宋体" w:hAnsi="宋体"/>
          <w:color w:val="auto"/>
          <w:sz w:val="24"/>
          <w:highlight w:val="none"/>
        </w:rPr>
        <w:t>龙岩市新罗区龙岩大道383号万阳城国际商贸中心B栋1梯1802</w:t>
      </w:r>
      <w:r>
        <w:rPr>
          <w:rFonts w:hint="eastAsia" w:ascii="宋体" w:hAnsi="宋体" w:eastAsia="宋体" w:cs="宋体"/>
          <w:color w:val="auto"/>
          <w:sz w:val="24"/>
          <w:highlight w:val="none"/>
          <w:lang w:val="en-US" w:eastAsia="zh-CN"/>
        </w:rPr>
        <w:t xml:space="preserve">     </w:t>
      </w:r>
    </w:p>
    <w:p>
      <w:pPr>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电子信箱：</w:t>
      </w:r>
      <w:r>
        <w:rPr>
          <w:color w:val="auto"/>
          <w:highlight w:val="none"/>
        </w:rPr>
        <w:fldChar w:fldCharType="begin"/>
      </w:r>
      <w:r>
        <w:rPr>
          <w:color w:val="auto"/>
          <w:highlight w:val="none"/>
        </w:rPr>
        <w:instrText xml:space="preserve"> HYPERLINK "mailto:lyxlcgzx@163.com" </w:instrText>
      </w:r>
      <w:r>
        <w:rPr>
          <w:color w:val="auto"/>
          <w:highlight w:val="none"/>
        </w:rPr>
        <w:fldChar w:fldCharType="separate"/>
      </w:r>
      <w:r>
        <w:rPr>
          <w:rFonts w:hint="eastAsia" w:ascii="宋体" w:hAnsi="宋体"/>
          <w:color w:val="auto"/>
          <w:sz w:val="24"/>
          <w:highlight w:val="none"/>
          <w:u w:val="single"/>
        </w:rPr>
        <w:t>xmly22@163.com</w:t>
      </w:r>
      <w:r>
        <w:rPr>
          <w:rFonts w:hint="eastAsia" w:ascii="宋体" w:hAnsi="宋体"/>
          <w:color w:val="auto"/>
          <w:sz w:val="24"/>
          <w:highlight w:val="none"/>
          <w:u w:val="single"/>
        </w:rPr>
        <w:fldChar w:fldCharType="end"/>
      </w:r>
    </w:p>
    <w:p>
      <w:pPr>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购买磋商文件及缴交保证金查询联系人：</w:t>
      </w:r>
      <w:r>
        <w:rPr>
          <w:rFonts w:hint="eastAsia" w:ascii="宋体" w:hAnsi="宋体" w:eastAsia="宋体" w:cs="宋体"/>
          <w:color w:val="auto"/>
          <w:sz w:val="24"/>
          <w:highlight w:val="none"/>
          <w:lang w:val="en-US" w:eastAsia="zh-CN"/>
        </w:rPr>
        <w:t>林</w:t>
      </w:r>
      <w:r>
        <w:rPr>
          <w:rFonts w:hint="eastAsia" w:ascii="宋体" w:hAnsi="宋体" w:eastAsia="宋体" w:cs="宋体"/>
          <w:color w:val="auto"/>
          <w:sz w:val="24"/>
          <w:highlight w:val="none"/>
        </w:rPr>
        <w:t>女士</w:t>
      </w:r>
    </w:p>
    <w:p>
      <w:pPr>
        <w:spacing w:line="360" w:lineRule="auto"/>
        <w:ind w:firstLine="480" w:firstLineChars="20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电话：</w:t>
      </w:r>
      <w:r>
        <w:rPr>
          <w:rFonts w:hint="eastAsia" w:ascii="宋体" w:hAnsi="宋体" w:eastAsia="宋体" w:cs="宋体"/>
          <w:color w:val="auto"/>
          <w:sz w:val="24"/>
          <w:highlight w:val="none"/>
          <w:lang w:eastAsia="zh-CN"/>
        </w:rPr>
        <w:t>0597-2291138</w:t>
      </w:r>
      <w:r>
        <w:rPr>
          <w:rFonts w:hint="eastAsia" w:ascii="宋体" w:hAnsi="宋体" w:eastAsia="宋体" w:cs="宋体"/>
          <w:color w:val="auto"/>
          <w:sz w:val="24"/>
          <w:highlight w:val="none"/>
          <w:lang w:val="en-US" w:eastAsia="zh-CN"/>
        </w:rPr>
        <w:t xml:space="preserve">  </w:t>
      </w:r>
    </w:p>
    <w:p>
      <w:pPr>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电子信箱：</w:t>
      </w:r>
      <w:r>
        <w:rPr>
          <w:color w:val="auto"/>
          <w:highlight w:val="none"/>
        </w:rPr>
        <w:fldChar w:fldCharType="begin"/>
      </w:r>
      <w:r>
        <w:rPr>
          <w:color w:val="auto"/>
          <w:highlight w:val="none"/>
        </w:rPr>
        <w:instrText xml:space="preserve"> HYPERLINK "mailto:lyxlcgzx@163.com" </w:instrText>
      </w:r>
      <w:r>
        <w:rPr>
          <w:color w:val="auto"/>
          <w:highlight w:val="none"/>
        </w:rPr>
        <w:fldChar w:fldCharType="separate"/>
      </w:r>
      <w:r>
        <w:rPr>
          <w:rFonts w:hint="eastAsia" w:ascii="宋体" w:hAnsi="宋体"/>
          <w:color w:val="auto"/>
          <w:sz w:val="24"/>
          <w:highlight w:val="none"/>
        </w:rPr>
        <w:t>xmly22@163.com</w:t>
      </w:r>
      <w:r>
        <w:rPr>
          <w:rFonts w:hint="eastAsia" w:ascii="宋体" w:hAnsi="宋体"/>
          <w:color w:val="auto"/>
          <w:sz w:val="24"/>
          <w:highlight w:val="none"/>
        </w:rPr>
        <w:fldChar w:fldCharType="end"/>
      </w:r>
      <w:r>
        <w:rPr>
          <w:rFonts w:hint="eastAsia" w:ascii="宋体" w:hAnsi="宋体" w:eastAsia="宋体" w:cs="宋体"/>
          <w:color w:val="auto"/>
          <w:sz w:val="24"/>
          <w:highlight w:val="none"/>
        </w:rPr>
        <w:t xml:space="preserve"> </w:t>
      </w:r>
    </w:p>
    <w:p>
      <w:pPr>
        <w:spacing w:line="360" w:lineRule="auto"/>
        <w:ind w:firstLine="480" w:firstLineChars="200"/>
        <w:jc w:val="left"/>
        <w:rPr>
          <w:rFonts w:hint="eastAsia" w:ascii="宋体" w:hAnsi="宋体" w:eastAsia="宋体" w:cs="宋体"/>
          <w:color w:val="auto"/>
          <w:sz w:val="24"/>
          <w:highlight w:val="none"/>
        </w:rPr>
      </w:pPr>
    </w:p>
    <w:p>
      <w:pPr>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附：采购标的一览表</w:t>
      </w:r>
    </w:p>
    <w:p>
      <w:pPr>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br w:type="page"/>
      </w:r>
    </w:p>
    <w:p>
      <w:pPr>
        <w:pStyle w:val="2"/>
        <w:rPr>
          <w:rFonts w:hint="eastAsia"/>
          <w:color w:val="auto"/>
          <w:highlight w:val="none"/>
        </w:rPr>
      </w:pPr>
    </w:p>
    <w:p>
      <w:pPr>
        <w:pStyle w:val="3"/>
        <w:numPr>
          <w:ilvl w:val="0"/>
          <w:numId w:val="5"/>
        </w:numPr>
        <w:rPr>
          <w:rFonts w:hint="eastAsia"/>
        </w:rPr>
      </w:pPr>
      <w:bookmarkStart w:id="6" w:name="_Toc31644"/>
      <w:r>
        <w:rPr>
          <w:rFonts w:hint="eastAsia"/>
        </w:rPr>
        <w:t>采购标的一览表</w:t>
      </w:r>
      <w:bookmarkEnd w:id="6"/>
    </w:p>
    <w:p>
      <w:pPr>
        <w:spacing w:line="360" w:lineRule="auto"/>
        <w:ind w:firstLine="480" w:firstLineChars="200"/>
        <w:jc w:val="right"/>
        <w:rPr>
          <w:rFonts w:hint="eastAsia"/>
          <w:lang w:val="en-US" w:eastAsia="zh-CN"/>
        </w:rPr>
      </w:pPr>
      <w:r>
        <w:rPr>
          <w:rFonts w:hint="eastAsia" w:ascii="宋体" w:hAnsi="宋体" w:cs="宋体"/>
          <w:color w:val="auto"/>
          <w:sz w:val="24"/>
          <w:szCs w:val="24"/>
          <w:highlight w:val="none"/>
          <w:shd w:val="clear" w:color="auto" w:fill="FFFFFF"/>
        </w:rPr>
        <w:t>金额单位：人民币元</w:t>
      </w:r>
    </w:p>
    <w:tbl>
      <w:tblPr>
        <w:tblStyle w:val="44"/>
        <w:tblW w:w="927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4"/>
        <w:gridCol w:w="750"/>
        <w:gridCol w:w="1547"/>
        <w:gridCol w:w="848"/>
        <w:gridCol w:w="1418"/>
        <w:gridCol w:w="2823"/>
        <w:gridCol w:w="1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3" w:hRule="atLeast"/>
          <w:tblHeader/>
          <w:jc w:val="center"/>
        </w:trPr>
        <w:tc>
          <w:tcPr>
            <w:tcW w:w="844" w:type="dxa"/>
            <w:tcBorders>
              <w:top w:val="single" w:color="auto" w:sz="4" w:space="0"/>
              <w:left w:val="single" w:color="auto" w:sz="4" w:space="0"/>
              <w:bottom w:val="single" w:color="auto" w:sz="4" w:space="0"/>
              <w:right w:val="single" w:color="auto" w:sz="4" w:space="0"/>
            </w:tcBorders>
            <w:vAlign w:val="center"/>
          </w:tcPr>
          <w:p>
            <w:pPr>
              <w:pStyle w:val="22"/>
              <w:spacing w:line="240" w:lineRule="auto"/>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合同包</w:t>
            </w:r>
            <w:r>
              <w:rPr>
                <w:rFonts w:hint="eastAsia" w:ascii="宋体" w:hAnsi="宋体" w:eastAsia="宋体" w:cs="宋体"/>
                <w:color w:val="auto"/>
                <w:sz w:val="24"/>
                <w:szCs w:val="24"/>
                <w:highlight w:val="none"/>
                <w:lang w:eastAsia="zh-CN"/>
              </w:rPr>
              <w:t>号</w:t>
            </w:r>
          </w:p>
        </w:tc>
        <w:tc>
          <w:tcPr>
            <w:tcW w:w="750" w:type="dxa"/>
            <w:tcBorders>
              <w:top w:val="single" w:color="auto" w:sz="4" w:space="0"/>
              <w:left w:val="single" w:color="auto" w:sz="4" w:space="0"/>
              <w:bottom w:val="single" w:color="auto" w:sz="4" w:space="0"/>
              <w:right w:val="single" w:color="auto" w:sz="4" w:space="0"/>
            </w:tcBorders>
            <w:vAlign w:val="center"/>
          </w:tcPr>
          <w:p>
            <w:pPr>
              <w:pStyle w:val="22"/>
              <w:spacing w:line="24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品目号</w:t>
            </w:r>
          </w:p>
        </w:tc>
        <w:tc>
          <w:tcPr>
            <w:tcW w:w="1547" w:type="dxa"/>
            <w:tcBorders>
              <w:top w:val="single" w:color="auto" w:sz="4" w:space="0"/>
              <w:left w:val="single" w:color="auto" w:sz="4" w:space="0"/>
              <w:bottom w:val="single" w:color="auto" w:sz="4" w:space="0"/>
              <w:right w:val="single" w:color="auto" w:sz="4" w:space="0"/>
            </w:tcBorders>
            <w:vAlign w:val="center"/>
          </w:tcPr>
          <w:p>
            <w:pPr>
              <w:pStyle w:val="22"/>
              <w:spacing w:line="240" w:lineRule="auto"/>
              <w:jc w:val="center"/>
              <w:rPr>
                <w:rFonts w:hint="eastAsia" w:ascii="宋体" w:hAnsi="宋体" w:eastAsia="宋体" w:cs="宋体"/>
                <w:bCs/>
                <w:color w:val="auto"/>
                <w:sz w:val="24"/>
                <w:szCs w:val="24"/>
                <w:highlight w:val="none"/>
                <w:lang w:val="en-US" w:eastAsia="zh-CN"/>
              </w:rPr>
            </w:pPr>
            <w:r>
              <w:rPr>
                <w:rFonts w:hint="eastAsia" w:eastAsia="宋体" w:cs="宋体"/>
                <w:bCs/>
                <w:color w:val="auto"/>
                <w:sz w:val="24"/>
                <w:szCs w:val="24"/>
                <w:highlight w:val="none"/>
                <w:lang w:val="en-US" w:eastAsia="zh-CN"/>
              </w:rPr>
              <w:t>项目</w:t>
            </w:r>
            <w:r>
              <w:rPr>
                <w:rFonts w:hint="eastAsia" w:ascii="宋体" w:hAnsi="宋体" w:eastAsia="宋体" w:cs="宋体"/>
                <w:bCs/>
                <w:color w:val="auto"/>
                <w:sz w:val="24"/>
                <w:szCs w:val="24"/>
                <w:highlight w:val="none"/>
                <w:lang w:val="en-US" w:eastAsia="zh-CN"/>
              </w:rPr>
              <w:t>名称</w:t>
            </w:r>
          </w:p>
        </w:tc>
        <w:tc>
          <w:tcPr>
            <w:tcW w:w="848" w:type="dxa"/>
            <w:tcBorders>
              <w:top w:val="single" w:color="auto" w:sz="4" w:space="0"/>
              <w:left w:val="single" w:color="auto" w:sz="4" w:space="0"/>
              <w:bottom w:val="single" w:color="auto" w:sz="4" w:space="0"/>
              <w:right w:val="single" w:color="auto" w:sz="4" w:space="0"/>
            </w:tcBorders>
            <w:vAlign w:val="center"/>
          </w:tcPr>
          <w:p>
            <w:pPr>
              <w:pStyle w:val="22"/>
              <w:spacing w:line="240" w:lineRule="auto"/>
              <w:jc w:val="center"/>
              <w:rPr>
                <w:rFonts w:hint="eastAsia" w:ascii="宋体" w:hAnsi="宋体" w:eastAsia="宋体" w:cs="宋体"/>
                <w:bCs/>
                <w:color w:val="auto"/>
                <w:sz w:val="24"/>
                <w:szCs w:val="24"/>
                <w:highlight w:val="none"/>
                <w:lang w:eastAsia="zh-CN"/>
              </w:rPr>
            </w:pPr>
            <w:r>
              <w:rPr>
                <w:rFonts w:hint="eastAsia" w:eastAsia="宋体" w:cs="宋体"/>
                <w:bCs/>
                <w:color w:val="auto"/>
                <w:sz w:val="24"/>
                <w:szCs w:val="24"/>
                <w:highlight w:val="none"/>
                <w:lang w:eastAsia="zh-CN"/>
              </w:rPr>
              <w:t>服务</w:t>
            </w:r>
            <w:r>
              <w:rPr>
                <w:rFonts w:hint="eastAsia" w:eastAsia="宋体" w:cs="宋体"/>
                <w:bCs/>
                <w:color w:val="auto"/>
                <w:sz w:val="24"/>
                <w:szCs w:val="24"/>
                <w:highlight w:val="none"/>
                <w:lang w:val="en-US" w:eastAsia="zh-CN"/>
              </w:rPr>
              <w:t>期</w:t>
            </w:r>
            <w:r>
              <w:rPr>
                <w:rFonts w:hint="eastAsia" w:eastAsia="宋体" w:cs="宋体"/>
                <w:bCs/>
                <w:color w:val="auto"/>
                <w:sz w:val="24"/>
                <w:szCs w:val="24"/>
                <w:highlight w:val="none"/>
                <w:lang w:eastAsia="zh-CN"/>
              </w:rPr>
              <w:t>限</w:t>
            </w:r>
          </w:p>
        </w:tc>
        <w:tc>
          <w:tcPr>
            <w:tcW w:w="1418" w:type="dxa"/>
            <w:tcBorders>
              <w:top w:val="single" w:color="auto" w:sz="4" w:space="0"/>
              <w:left w:val="single" w:color="auto" w:sz="4" w:space="0"/>
              <w:bottom w:val="single" w:color="auto" w:sz="4" w:space="0"/>
              <w:right w:val="single" w:color="auto" w:sz="4" w:space="0"/>
            </w:tcBorders>
            <w:vAlign w:val="center"/>
          </w:tcPr>
          <w:p>
            <w:pPr>
              <w:pStyle w:val="22"/>
              <w:spacing w:line="240" w:lineRule="auto"/>
              <w:jc w:val="center"/>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rPr>
              <w:t>采购内容及要求</w:t>
            </w:r>
          </w:p>
        </w:tc>
        <w:tc>
          <w:tcPr>
            <w:tcW w:w="2823"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b w:val="0"/>
                <w:bCs w:val="0"/>
                <w:color w:val="auto"/>
                <w:sz w:val="24"/>
                <w:szCs w:val="24"/>
                <w:highlight w:val="none"/>
                <w:lang w:val="en-US"/>
              </w:rPr>
            </w:pPr>
            <w:r>
              <w:rPr>
                <w:rFonts w:hint="eastAsia" w:ascii="宋体" w:hAnsi="宋体" w:eastAsia="宋体" w:cs="宋体"/>
                <w:b w:val="0"/>
                <w:bCs w:val="0"/>
                <w:color w:val="auto"/>
                <w:sz w:val="24"/>
                <w:szCs w:val="24"/>
                <w:highlight w:val="none"/>
                <w:lang w:val="en-US" w:eastAsia="zh-CN"/>
              </w:rPr>
              <w:t>最高控制价</w:t>
            </w:r>
          </w:p>
        </w:tc>
        <w:tc>
          <w:tcPr>
            <w:tcW w:w="10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是否允许进口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53" w:hRule="atLeast"/>
          <w:jc w:val="center"/>
        </w:trPr>
        <w:tc>
          <w:tcPr>
            <w:tcW w:w="844" w:type="dxa"/>
            <w:tcBorders>
              <w:top w:val="single" w:color="auto" w:sz="4" w:space="0"/>
              <w:left w:val="single" w:color="auto" w:sz="2" w:space="0"/>
              <w:right w:val="single" w:color="auto" w:sz="4" w:space="0"/>
            </w:tcBorders>
            <w:vAlign w:val="center"/>
          </w:tcPr>
          <w:p>
            <w:pPr>
              <w:widowControl/>
              <w:spacing w:line="240" w:lineRule="auto"/>
              <w:jc w:val="center"/>
              <w:rPr>
                <w:rFonts w:hint="eastAsia" w:ascii="宋体" w:hAnsi="宋体" w:eastAsia="宋体" w:cs="宋体"/>
                <w:bCs/>
                <w:color w:val="auto"/>
                <w:sz w:val="24"/>
                <w:szCs w:val="24"/>
                <w:highlight w:val="none"/>
                <w:lang w:eastAsia="zh-CN"/>
              </w:rPr>
            </w:pPr>
            <w:r>
              <w:rPr>
                <w:rFonts w:hint="eastAsia" w:ascii="宋体" w:hAnsi="宋体" w:eastAsia="宋体" w:cs="宋体"/>
                <w:bCs/>
                <w:color w:val="auto"/>
                <w:sz w:val="24"/>
                <w:szCs w:val="24"/>
                <w:highlight w:val="none"/>
                <w:lang w:eastAsia="zh-CN"/>
              </w:rPr>
              <w:t>1</w:t>
            </w:r>
          </w:p>
        </w:tc>
        <w:tc>
          <w:tcPr>
            <w:tcW w:w="750" w:type="dxa"/>
            <w:tcBorders>
              <w:top w:val="single" w:color="auto" w:sz="4" w:space="0"/>
              <w:left w:val="single" w:color="auto" w:sz="2" w:space="0"/>
              <w:bottom w:val="single" w:color="auto" w:sz="4" w:space="0"/>
              <w:right w:val="single" w:color="auto" w:sz="2" w:space="0"/>
            </w:tcBorders>
            <w:vAlign w:val="center"/>
          </w:tcPr>
          <w:p>
            <w:pPr>
              <w:widowControl/>
              <w:spacing w:line="240" w:lineRule="auto"/>
              <w:jc w:val="center"/>
              <w:rPr>
                <w:rFonts w:hint="eastAsia" w:ascii="宋体" w:hAnsi="宋体" w:eastAsia="宋体" w:cs="宋体"/>
                <w:bCs/>
                <w:color w:val="auto"/>
                <w:sz w:val="24"/>
                <w:szCs w:val="24"/>
                <w:highlight w:val="none"/>
                <w:lang w:eastAsia="zh-CN"/>
              </w:rPr>
            </w:pPr>
            <w:r>
              <w:rPr>
                <w:rFonts w:hint="eastAsia" w:ascii="宋体" w:hAnsi="宋体" w:eastAsia="宋体" w:cs="宋体"/>
                <w:bCs/>
                <w:color w:val="auto"/>
                <w:sz w:val="24"/>
                <w:szCs w:val="24"/>
                <w:highlight w:val="none"/>
                <w:lang w:eastAsia="zh-CN"/>
              </w:rPr>
              <w:t>1-1</w:t>
            </w:r>
          </w:p>
        </w:tc>
        <w:tc>
          <w:tcPr>
            <w:tcW w:w="1547" w:type="dxa"/>
            <w:tcBorders>
              <w:left w:val="single" w:color="auto" w:sz="4" w:space="0"/>
              <w:right w:val="single" w:color="auto" w:sz="4" w:space="0"/>
            </w:tcBorders>
            <w:vAlign w:val="center"/>
          </w:tcPr>
          <w:p>
            <w:pPr>
              <w:widowControl/>
              <w:spacing w:line="240" w:lineRule="auto"/>
              <w:jc w:val="center"/>
              <w:rPr>
                <w:rFonts w:hint="eastAsia" w:ascii="宋体" w:hAnsi="宋体" w:eastAsia="宋体" w:cs="宋体"/>
                <w:bCs/>
                <w:color w:val="auto"/>
                <w:sz w:val="24"/>
                <w:szCs w:val="24"/>
                <w:highlight w:val="none"/>
                <w:lang w:eastAsia="zh-CN"/>
              </w:rPr>
            </w:pPr>
            <w:r>
              <w:rPr>
                <w:rFonts w:hint="eastAsia" w:ascii="宋体" w:hAnsi="宋体" w:eastAsia="宋体" w:cs="宋体"/>
                <w:color w:val="auto"/>
                <w:sz w:val="24"/>
                <w:szCs w:val="24"/>
                <w:highlight w:val="none"/>
                <w:lang w:eastAsia="zh-CN"/>
              </w:rPr>
              <w:t>龙岩学院2024-2027年度采购项目检测及验收服务项目</w:t>
            </w:r>
          </w:p>
        </w:tc>
        <w:tc>
          <w:tcPr>
            <w:tcW w:w="848" w:type="dxa"/>
            <w:tcBorders>
              <w:left w:val="single" w:color="auto" w:sz="4" w:space="0"/>
              <w:right w:val="single" w:color="auto" w:sz="4" w:space="0"/>
            </w:tcBorders>
            <w:vAlign w:val="center"/>
          </w:tcPr>
          <w:p>
            <w:pPr>
              <w:widowControl/>
              <w:spacing w:line="240" w:lineRule="auto"/>
              <w:jc w:val="center"/>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3年</w:t>
            </w:r>
          </w:p>
        </w:tc>
        <w:tc>
          <w:tcPr>
            <w:tcW w:w="1418" w:type="dxa"/>
            <w:tcBorders>
              <w:left w:val="single" w:color="auto" w:sz="4" w:space="0"/>
              <w:right w:val="single" w:color="auto" w:sz="4" w:space="0"/>
            </w:tcBorders>
            <w:vAlign w:val="center"/>
          </w:tcPr>
          <w:p>
            <w:pPr>
              <w:widowControl/>
              <w:spacing w:line="240" w:lineRule="auto"/>
              <w:jc w:val="center"/>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详见竞争性磋商文件《第三章 采购内容及要求》</w:t>
            </w:r>
          </w:p>
        </w:tc>
        <w:tc>
          <w:tcPr>
            <w:tcW w:w="2823" w:type="dxa"/>
            <w:tcBorders>
              <w:left w:val="single" w:color="auto" w:sz="4" w:space="0"/>
              <w:right w:val="single" w:color="auto" w:sz="4" w:space="0"/>
            </w:tcBorders>
            <w:vAlign w:val="center"/>
          </w:tcPr>
          <w:p>
            <w:pPr>
              <w:rPr>
                <w:rFonts w:hint="eastAsia" w:ascii="宋体" w:hAnsi="宋体" w:eastAsia="宋体" w:cs="宋体"/>
                <w:bCs/>
                <w:color w:val="auto"/>
                <w:sz w:val="24"/>
                <w:szCs w:val="24"/>
                <w:highlight w:val="none"/>
                <w:lang w:val="en-US" w:eastAsia="zh-CN"/>
              </w:rPr>
            </w:pPr>
            <w:r>
              <w:rPr>
                <w:rFonts w:hint="eastAsia" w:ascii="宋体" w:hAnsi="宋体" w:eastAsia="宋体" w:cs="宋体"/>
                <w:color w:val="auto"/>
                <w:sz w:val="24"/>
                <w:szCs w:val="24"/>
              </w:rPr>
              <w:t>本项目采用固定报价。检测服务、验收服务统一费用。根据数字办函〔2018〕281号文，费用为项目中标金额的2%。本次报价折扣率为统一为75折，即最终费用为项目中标金额的1.5%，费用由项目中标供应商支付（或由我校单独预留）。</w:t>
            </w:r>
          </w:p>
        </w:tc>
        <w:tc>
          <w:tcPr>
            <w:tcW w:w="1043" w:type="dxa"/>
            <w:tcBorders>
              <w:left w:val="single" w:color="auto" w:sz="4" w:space="0"/>
              <w:right w:val="single" w:color="auto" w:sz="4" w:space="0"/>
            </w:tcBorders>
            <w:vAlign w:val="center"/>
          </w:tcPr>
          <w:p>
            <w:pPr>
              <w:jc w:val="center"/>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否</w:t>
            </w:r>
          </w:p>
        </w:tc>
      </w:tr>
    </w:tbl>
    <w:p>
      <w:pPr>
        <w:rPr>
          <w:rFonts w:hint="eastAsia" w:ascii="宋体" w:hAnsi="宋体" w:eastAsia="宋体" w:cs="宋体"/>
          <w:color w:val="auto"/>
          <w:highlight w:val="none"/>
          <w:lang w:val="en-US" w:eastAsia="zh-CN"/>
        </w:rPr>
      </w:pPr>
    </w:p>
    <w:p>
      <w:pPr>
        <w:spacing w:line="360" w:lineRule="auto"/>
        <w:ind w:firstLine="482" w:firstLineChars="200"/>
        <w:jc w:val="left"/>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注：本项目为一个合同包，供应商对该合同包内所有内容投报时必须完整。评标与授标以合同包为单位。</w:t>
      </w:r>
    </w:p>
    <w:p>
      <w:pPr>
        <w:pStyle w:val="15"/>
        <w:rPr>
          <w:rFonts w:hint="eastAsia" w:ascii="宋体" w:hAnsi="宋体" w:eastAsia="宋体" w:cs="宋体"/>
          <w:b/>
          <w:bCs/>
          <w:color w:val="auto"/>
          <w:sz w:val="24"/>
          <w:szCs w:val="24"/>
          <w:highlight w:val="yellow"/>
          <w:lang w:val="en-US" w:eastAsia="zh-CN"/>
        </w:rPr>
      </w:pPr>
    </w:p>
    <w:p>
      <w:pPr>
        <w:spacing w:after="160" w:line="360" w:lineRule="auto"/>
        <w:jc w:val="center"/>
        <w:rPr>
          <w:rFonts w:ascii="宋体"/>
          <w:b/>
          <w:color w:val="auto"/>
          <w:sz w:val="28"/>
          <w:szCs w:val="28"/>
          <w:highlight w:val="none"/>
        </w:rPr>
      </w:pPr>
      <w:r>
        <w:rPr>
          <w:rFonts w:hint="eastAsia" w:ascii="宋体" w:hAnsi="宋体" w:eastAsia="宋体" w:cs="宋体"/>
          <w:color w:val="auto"/>
          <w:highlight w:val="none"/>
        </w:rPr>
        <w:br w:type="page"/>
      </w:r>
      <w:bookmarkStart w:id="7" w:name="_Toc27655"/>
      <w:r>
        <w:rPr>
          <w:rStyle w:val="119"/>
        </w:rPr>
        <w:t>第二章</w:t>
      </w:r>
      <w:r>
        <w:rPr>
          <w:rStyle w:val="119"/>
          <w:rFonts w:hint="eastAsia"/>
        </w:rPr>
        <w:t xml:space="preserve"> </w:t>
      </w:r>
      <w:r>
        <w:rPr>
          <w:rStyle w:val="119"/>
        </w:rPr>
        <w:t>供应商须知</w:t>
      </w:r>
      <w:bookmarkEnd w:id="7"/>
    </w:p>
    <w:p>
      <w:pPr>
        <w:pStyle w:val="3"/>
      </w:pPr>
      <w:bookmarkStart w:id="8" w:name="_Toc27124"/>
      <w:r>
        <w:t>供应商须知前附表</w:t>
      </w:r>
      <w:bookmarkEnd w:id="8"/>
    </w:p>
    <w:p>
      <w:pPr>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本须知前附表的条款号是与《供应商须知》中条款的项号相对应的，如果不一致的话，应以本须知前附表为准。</w:t>
      </w:r>
    </w:p>
    <w:tbl>
      <w:tblPr>
        <w:tblStyle w:val="44"/>
        <w:tblW w:w="928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797"/>
        <w:gridCol w:w="966"/>
        <w:gridCol w:w="75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Ex>
        <w:trPr>
          <w:trHeight w:val="20" w:hRule="atLeast"/>
        </w:trPr>
        <w:tc>
          <w:tcPr>
            <w:tcW w:w="797" w:type="dxa"/>
            <w:shd w:val="clear" w:color="auto" w:fill="auto"/>
            <w:vAlign w:val="top"/>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项号</w:t>
            </w:r>
          </w:p>
        </w:tc>
        <w:tc>
          <w:tcPr>
            <w:tcW w:w="966" w:type="dxa"/>
            <w:shd w:val="clear" w:color="auto" w:fill="auto"/>
            <w:vAlign w:val="top"/>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条款号</w:t>
            </w:r>
          </w:p>
        </w:tc>
        <w:tc>
          <w:tcPr>
            <w:tcW w:w="7523" w:type="dxa"/>
            <w:shd w:val="clear" w:color="auto" w:fill="auto"/>
            <w:vAlign w:val="top"/>
          </w:tcPr>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 w:hRule="atLeast"/>
        </w:trPr>
        <w:tc>
          <w:tcPr>
            <w:tcW w:w="797"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966"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w:t>
            </w:r>
          </w:p>
        </w:tc>
        <w:tc>
          <w:tcPr>
            <w:tcW w:w="7523"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8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项目名称：</w:t>
            </w:r>
            <w:r>
              <w:rPr>
                <w:rFonts w:hint="eastAsia" w:ascii="宋体" w:hAnsi="宋体" w:eastAsia="宋体" w:cs="宋体"/>
                <w:color w:val="auto"/>
                <w:w w:val="90"/>
                <w:sz w:val="24"/>
                <w:szCs w:val="24"/>
                <w:highlight w:val="none"/>
                <w:lang w:eastAsia="zh-CN"/>
              </w:rPr>
              <w:t>龙岩学院2024-2027年度采购项目检测及验收服务项目</w:t>
            </w:r>
            <w:r>
              <w:rPr>
                <w:rFonts w:hint="eastAsia" w:ascii="宋体" w:hAnsi="宋体" w:eastAsia="宋体" w:cs="宋体"/>
                <w:color w:val="auto"/>
                <w:sz w:val="24"/>
                <w:szCs w:val="24"/>
                <w:highlight w:val="none"/>
                <w:lang w:val="en-US" w:eastAsia="zh-CN"/>
              </w:rPr>
              <w:t xml:space="preserve">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8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采购编号：</w:t>
            </w:r>
            <w:r>
              <w:rPr>
                <w:rFonts w:hint="eastAsia" w:ascii="宋体" w:hAnsi="宋体" w:eastAsia="宋体" w:cs="宋体"/>
                <w:color w:val="auto"/>
                <w:sz w:val="24"/>
                <w:szCs w:val="24"/>
                <w:highlight w:val="none"/>
                <w:lang w:eastAsia="zh-CN"/>
              </w:rPr>
              <w:t>卓招（岩）字2024-038号</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8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采购人：</w:t>
            </w:r>
            <w:r>
              <w:rPr>
                <w:rFonts w:hint="eastAsia" w:ascii="宋体" w:hAnsi="宋体" w:eastAsia="宋体" w:cs="宋体"/>
                <w:color w:val="auto"/>
                <w:sz w:val="24"/>
                <w:szCs w:val="24"/>
                <w:highlight w:val="none"/>
                <w:lang w:eastAsia="zh-CN"/>
              </w:rPr>
              <w:t>龙岩学院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93" w:hRule="atLeast"/>
        </w:trPr>
        <w:tc>
          <w:tcPr>
            <w:tcW w:w="797"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966"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7523"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资格标准：</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见《竞争性磋商供应商须知》第3条。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0" w:hRule="atLeast"/>
        </w:trPr>
        <w:tc>
          <w:tcPr>
            <w:tcW w:w="797"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966"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宋体" w:hAnsi="宋体" w:eastAsia="宋体" w:cs="宋体"/>
                <w:color w:val="auto"/>
                <w:sz w:val="24"/>
                <w:szCs w:val="24"/>
                <w:highlight w:val="none"/>
              </w:rPr>
            </w:pPr>
          </w:p>
        </w:tc>
        <w:tc>
          <w:tcPr>
            <w:tcW w:w="7523"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竞争性磋商响应有效期：</w:t>
            </w:r>
            <w:r>
              <w:rPr>
                <w:rFonts w:hint="eastAsia" w:ascii="宋体" w:hAnsi="宋体" w:eastAsia="宋体" w:cs="宋体"/>
                <w:color w:val="auto"/>
                <w:sz w:val="24"/>
                <w:szCs w:val="24"/>
                <w:highlight w:val="none"/>
                <w:lang w:eastAsia="zh-CN"/>
              </w:rPr>
              <w:t>递交竞争性磋商响应文件截止之日起</w:t>
            </w:r>
            <w:r>
              <w:rPr>
                <w:rFonts w:hint="eastAsia" w:ascii="宋体" w:hAnsi="宋体" w:eastAsia="宋体" w:cs="宋体"/>
                <w:color w:val="auto"/>
                <w:sz w:val="24"/>
                <w:szCs w:val="24"/>
                <w:highlight w:val="none"/>
                <w:u w:val="single"/>
              </w:rPr>
              <w:t>90个</w:t>
            </w:r>
            <w:r>
              <w:rPr>
                <w:rFonts w:hint="eastAsia" w:ascii="宋体" w:hAnsi="宋体" w:eastAsia="宋体" w:cs="宋体"/>
                <w:color w:val="auto"/>
                <w:sz w:val="24"/>
                <w:szCs w:val="24"/>
                <w:highlight w:val="none"/>
              </w:rPr>
              <w:t>日历日。</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有效期不足将导致其竞争性磋商响应文件被拒绝。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0" w:hRule="atLeast"/>
        </w:trPr>
        <w:tc>
          <w:tcPr>
            <w:tcW w:w="797"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p>
        </w:tc>
        <w:tc>
          <w:tcPr>
            <w:tcW w:w="966"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80"/>
              <w:jc w:val="left"/>
              <w:textAlignment w:val="auto"/>
              <w:rPr>
                <w:rFonts w:hint="eastAsia" w:ascii="宋体" w:hAnsi="宋体" w:eastAsia="宋体" w:cs="宋体"/>
                <w:color w:val="auto"/>
                <w:sz w:val="24"/>
                <w:szCs w:val="24"/>
                <w:highlight w:val="none"/>
              </w:rPr>
            </w:pPr>
          </w:p>
        </w:tc>
        <w:tc>
          <w:tcPr>
            <w:tcW w:w="7523"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竞争性磋商响应文件递交地址：</w:t>
            </w:r>
            <w:r>
              <w:rPr>
                <w:rFonts w:hint="eastAsia" w:ascii="宋体" w:hAnsi="宋体" w:eastAsia="宋体" w:cs="宋体"/>
                <w:color w:val="auto"/>
                <w:sz w:val="24"/>
                <w:highlight w:val="none"/>
                <w:lang w:eastAsia="zh-CN"/>
              </w:rPr>
              <w:t>龙岩学院三创楼5楼（福建省龙岩市新罗区东肖北路1号）</w:t>
            </w:r>
            <w:r>
              <w:rPr>
                <w:rFonts w:hint="eastAsia" w:ascii="宋体" w:hAnsi="宋体" w:eastAsia="宋体" w:cs="宋体"/>
                <w:color w:val="auto"/>
                <w:sz w:val="24"/>
                <w:szCs w:val="24"/>
                <w:highlight w:val="none"/>
              </w:rPr>
              <w:t>。</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接收人：</w:t>
            </w:r>
            <w:r>
              <w:rPr>
                <w:rFonts w:hint="eastAsia" w:ascii="宋体" w:hAnsi="宋体" w:eastAsia="宋体"/>
                <w:color w:val="auto"/>
                <w:sz w:val="24"/>
                <w:szCs w:val="24"/>
                <w:highlight w:val="none"/>
              </w:rPr>
              <w:t>卓知项目管理顾问有限公司</w:t>
            </w:r>
            <w:r>
              <w:rPr>
                <w:rFonts w:hint="eastAsia" w:ascii="宋体" w:hAnsi="宋体" w:eastAsia="宋体"/>
                <w:color w:val="auto"/>
                <w:sz w:val="24"/>
                <w:szCs w:val="24"/>
                <w:highlight w:val="none"/>
                <w:lang w:val="en-US" w:eastAsia="zh-CN"/>
              </w:rPr>
              <w:t>采购</w:t>
            </w:r>
            <w:r>
              <w:rPr>
                <w:rFonts w:hint="eastAsia" w:ascii="宋体" w:hAnsi="宋体" w:eastAsia="宋体"/>
                <w:color w:val="auto"/>
                <w:sz w:val="24"/>
                <w:szCs w:val="24"/>
                <w:highlight w:val="none"/>
              </w:rPr>
              <w:t>代理</w:t>
            </w:r>
            <w:r>
              <w:rPr>
                <w:rFonts w:hint="eastAsia" w:ascii="宋体" w:hAnsi="宋体" w:eastAsia="宋体"/>
                <w:color w:val="auto"/>
                <w:sz w:val="24"/>
                <w:szCs w:val="24"/>
                <w:highlight w:val="none"/>
                <w:lang w:val="en-US" w:eastAsia="zh-CN"/>
              </w:rPr>
              <w:t>工作</w:t>
            </w:r>
            <w:r>
              <w:rPr>
                <w:rFonts w:hint="eastAsia" w:ascii="宋体" w:hAnsi="宋体" w:eastAsia="宋体"/>
                <w:color w:val="auto"/>
                <w:sz w:val="24"/>
                <w:szCs w:val="24"/>
                <w:highlight w:val="none"/>
              </w:rPr>
              <w:t>人员</w:t>
            </w:r>
            <w:r>
              <w:rPr>
                <w:rFonts w:hint="eastAsia" w:ascii="宋体" w:hAnsi="宋体" w:eastAsia="宋体" w:cs="宋体"/>
                <w:color w:val="auto"/>
                <w:sz w:val="24"/>
                <w:szCs w:val="24"/>
                <w:highlight w:val="none"/>
              </w:rPr>
              <w:t>。</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接受竞争性磋商响应文件开始时间：</w:t>
            </w:r>
            <w:r>
              <w:rPr>
                <w:rFonts w:hint="eastAsia" w:ascii="宋体" w:hAnsi="宋体" w:eastAsia="宋体" w:cs="宋体"/>
                <w:color w:val="auto"/>
                <w:sz w:val="24"/>
                <w:szCs w:val="24"/>
                <w:highlight w:val="none"/>
                <w:lang w:eastAsia="zh-CN"/>
              </w:rPr>
              <w:t xml:space="preserve"> 2024年</w:t>
            </w:r>
            <w:r>
              <w:rPr>
                <w:rFonts w:hint="eastAsia" w:ascii="宋体" w:hAnsi="宋体" w:eastAsia="宋体" w:cs="宋体"/>
                <w:color w:val="auto"/>
                <w:sz w:val="24"/>
                <w:szCs w:val="24"/>
                <w:highlight w:val="none"/>
                <w:lang w:val="en-US" w:eastAsia="zh-CN"/>
              </w:rPr>
              <w:t>8</w:t>
            </w:r>
            <w:r>
              <w:rPr>
                <w:rFonts w:hint="eastAsia" w:ascii="宋体" w:hAnsi="宋体" w:eastAsia="宋体" w:cs="宋体"/>
                <w:color w:val="auto"/>
                <w:sz w:val="24"/>
                <w:szCs w:val="24"/>
                <w:highlight w:val="none"/>
                <w:lang w:eastAsia="zh-CN"/>
              </w:rPr>
              <w:t>月</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lang w:eastAsia="zh-CN"/>
              </w:rPr>
              <w:t>日</w:t>
            </w:r>
            <w:r>
              <w:rPr>
                <w:rFonts w:hint="eastAsia" w:ascii="宋体" w:hAnsi="宋体" w:eastAsia="宋体" w:cs="宋体"/>
                <w:color w:val="auto"/>
                <w:sz w:val="24"/>
                <w:szCs w:val="24"/>
                <w:highlight w:val="none"/>
                <w:lang w:val="en-US" w:eastAsia="zh-CN"/>
              </w:rPr>
              <w:t>8</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0</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递交竞争性磋商响应文件截止时间：</w:t>
            </w:r>
            <w:r>
              <w:rPr>
                <w:rFonts w:hint="eastAsia" w:ascii="宋体" w:hAnsi="宋体" w:eastAsia="宋体" w:cs="宋体"/>
                <w:color w:val="auto"/>
                <w:sz w:val="24"/>
                <w:szCs w:val="24"/>
                <w:highlight w:val="none"/>
                <w:lang w:eastAsia="zh-CN"/>
              </w:rPr>
              <w:t xml:space="preserve"> 2024年</w:t>
            </w:r>
            <w:r>
              <w:rPr>
                <w:rFonts w:hint="eastAsia" w:ascii="宋体" w:hAnsi="宋体" w:eastAsia="宋体" w:cs="宋体"/>
                <w:color w:val="auto"/>
                <w:sz w:val="24"/>
                <w:szCs w:val="24"/>
                <w:highlight w:val="none"/>
                <w:lang w:val="en-US" w:eastAsia="zh-CN"/>
              </w:rPr>
              <w:t>8</w:t>
            </w:r>
            <w:r>
              <w:rPr>
                <w:rFonts w:hint="eastAsia" w:ascii="宋体" w:hAnsi="宋体" w:eastAsia="宋体" w:cs="宋体"/>
                <w:color w:val="auto"/>
                <w:sz w:val="24"/>
                <w:szCs w:val="24"/>
                <w:highlight w:val="none"/>
                <w:lang w:eastAsia="zh-CN"/>
              </w:rPr>
              <w:t>月</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lang w:eastAsia="zh-CN"/>
              </w:rPr>
              <w:t>日</w:t>
            </w: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0</w:t>
            </w:r>
            <w:r>
              <w:rPr>
                <w:rFonts w:hint="eastAsia" w:ascii="宋体" w:hAnsi="宋体" w:eastAsia="宋体" w:cs="宋体"/>
                <w:color w:val="auto"/>
                <w:sz w:val="24"/>
                <w:szCs w:val="24"/>
                <w:highlight w:val="none"/>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0" w:hRule="atLeast"/>
        </w:trPr>
        <w:tc>
          <w:tcPr>
            <w:tcW w:w="797"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p>
        </w:tc>
        <w:tc>
          <w:tcPr>
            <w:tcW w:w="966"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5</w:t>
            </w:r>
          </w:p>
        </w:tc>
        <w:tc>
          <w:tcPr>
            <w:tcW w:w="7523"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8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竞争性磋商保证金</w:t>
            </w:r>
            <w:r>
              <w:rPr>
                <w:rFonts w:hint="eastAsia" w:ascii="宋体" w:hAnsi="宋体"/>
                <w:sz w:val="24"/>
              </w:rPr>
              <w:t>:</w:t>
            </w:r>
            <w:r>
              <w:rPr>
                <w:rFonts w:hint="eastAsia" w:ascii="宋体" w:hAnsi="宋体"/>
                <w:sz w:val="24"/>
                <w:u w:val="single"/>
                <w:lang w:val="en-US" w:eastAsia="zh-CN"/>
              </w:rPr>
              <w:t>不要求</w:t>
            </w:r>
            <w:r>
              <w:rPr>
                <w:rFonts w:hint="eastAsia" w:ascii="宋体" w:hAnsi="宋体" w:eastAsia="宋体" w:cs="宋体"/>
                <w:color w:val="auto"/>
                <w:sz w:val="24"/>
                <w:szCs w:val="24"/>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94" w:hRule="atLeast"/>
        </w:trPr>
        <w:tc>
          <w:tcPr>
            <w:tcW w:w="797"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w:t>
            </w:r>
          </w:p>
        </w:tc>
        <w:tc>
          <w:tcPr>
            <w:tcW w:w="966"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1</w:t>
            </w:r>
          </w:p>
        </w:tc>
        <w:tc>
          <w:tcPr>
            <w:tcW w:w="7523" w:type="dxa"/>
            <w:shd w:val="clear" w:color="auto" w:fill="auto"/>
            <w:vAlign w:val="top"/>
          </w:tcPr>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评审标准和方法：</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综合评分法，按评审因素的量化指标评审得分最高的供应商为第一成交候选供应商。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44" w:hRule="atLeast"/>
        </w:trPr>
        <w:tc>
          <w:tcPr>
            <w:tcW w:w="797"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w:t>
            </w:r>
          </w:p>
        </w:tc>
        <w:tc>
          <w:tcPr>
            <w:tcW w:w="966"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80"/>
              <w:jc w:val="left"/>
              <w:textAlignment w:val="auto"/>
              <w:rPr>
                <w:rFonts w:hint="eastAsia" w:ascii="宋体" w:hAnsi="宋体" w:eastAsia="宋体" w:cs="宋体"/>
                <w:color w:val="auto"/>
                <w:sz w:val="24"/>
                <w:szCs w:val="24"/>
                <w:highlight w:val="none"/>
              </w:rPr>
            </w:pPr>
          </w:p>
        </w:tc>
        <w:tc>
          <w:tcPr>
            <w:tcW w:w="7523" w:type="dxa"/>
            <w:shd w:val="clear" w:color="auto" w:fill="auto"/>
            <w:vAlign w:val="center"/>
          </w:tcPr>
          <w:p>
            <w:pPr>
              <w:widowControl w:val="0"/>
              <w:spacing w:line="460" w:lineRule="exact"/>
              <w:ind w:firstLine="480" w:firstLineChars="200"/>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成交采购代理服务费</w:t>
            </w:r>
            <w:r>
              <w:rPr>
                <w:rFonts w:hint="eastAsia" w:eastAsia="宋体" w:cs="Times New Roman"/>
                <w:color w:val="auto"/>
                <w:kern w:val="2"/>
                <w:sz w:val="24"/>
                <w:szCs w:val="24"/>
                <w:highlight w:val="none"/>
                <w:lang w:eastAsia="zh-CN"/>
              </w:rPr>
              <w:t>：</w:t>
            </w:r>
            <w:r>
              <w:rPr>
                <w:rFonts w:hint="eastAsia" w:eastAsia="宋体" w:cs="Times New Roman"/>
                <w:color w:val="auto"/>
                <w:kern w:val="2"/>
                <w:sz w:val="24"/>
                <w:szCs w:val="24"/>
                <w:highlight w:val="none"/>
              </w:rPr>
              <w:t>参照国家计划委员会计价格</w:t>
            </w:r>
            <w:r>
              <w:rPr>
                <w:rFonts w:hint="eastAsia" w:asciiTheme="minorEastAsia" w:hAnsiTheme="minorEastAsia" w:eastAsiaTheme="minorEastAsia" w:cstheme="minorEastAsia"/>
                <w:color w:val="auto"/>
                <w:kern w:val="2"/>
                <w:sz w:val="24"/>
                <w:szCs w:val="24"/>
                <w:highlight w:val="none"/>
              </w:rPr>
              <w:t>［2002］1980号规定，本项目的采购代理服务费</w:t>
            </w:r>
            <w:r>
              <w:rPr>
                <w:rFonts w:hint="eastAsia" w:asciiTheme="minorEastAsia" w:hAnsiTheme="minorEastAsia" w:eastAsiaTheme="minorEastAsia" w:cstheme="minorEastAsia"/>
                <w:color w:val="auto"/>
                <w:kern w:val="2"/>
                <w:sz w:val="24"/>
                <w:szCs w:val="24"/>
                <w:u w:val="single"/>
              </w:rPr>
              <w:t>按人民币3000元</w:t>
            </w:r>
            <w:r>
              <w:rPr>
                <w:rFonts w:hint="eastAsia" w:asciiTheme="minorEastAsia" w:hAnsiTheme="minorEastAsia" w:eastAsiaTheme="minorEastAsia" w:cstheme="minorEastAsia"/>
                <w:color w:val="auto"/>
                <w:kern w:val="2"/>
                <w:sz w:val="24"/>
                <w:szCs w:val="24"/>
                <w:highlight w:val="none"/>
              </w:rPr>
              <w:t>向</w:t>
            </w:r>
            <w:r>
              <w:rPr>
                <w:rFonts w:hint="eastAsia" w:asciiTheme="minorEastAsia" w:hAnsiTheme="minorEastAsia" w:eastAsiaTheme="minorEastAsia" w:cstheme="minorEastAsia"/>
                <w:color w:val="auto"/>
                <w:kern w:val="2"/>
                <w:sz w:val="24"/>
                <w:szCs w:val="24"/>
                <w:highlight w:val="none"/>
                <w:lang w:val="en-US" w:eastAsia="zh-CN"/>
              </w:rPr>
              <w:t>各</w:t>
            </w:r>
            <w:r>
              <w:rPr>
                <w:rFonts w:hint="eastAsia" w:eastAsia="宋体" w:cs="Times New Roman"/>
                <w:b/>
                <w:bCs/>
                <w:color w:val="auto"/>
                <w:kern w:val="2"/>
                <w:sz w:val="24"/>
                <w:szCs w:val="24"/>
                <w:highlight w:val="none"/>
              </w:rPr>
              <w:t>成交供应商</w:t>
            </w:r>
            <w:r>
              <w:rPr>
                <w:rFonts w:hint="eastAsia" w:eastAsia="宋体" w:cs="Times New Roman"/>
                <w:color w:val="auto"/>
                <w:kern w:val="2"/>
                <w:sz w:val="24"/>
                <w:szCs w:val="24"/>
                <w:highlight w:val="none"/>
              </w:rPr>
              <w:t>收取</w:t>
            </w:r>
            <w:r>
              <w:rPr>
                <w:rFonts w:hint="eastAsia" w:ascii="宋体" w:hAnsi="宋体" w:eastAsia="宋体" w:cs="宋体"/>
                <w:color w:val="auto"/>
                <w:sz w:val="24"/>
                <w:highlight w:val="none"/>
                <w:lang w:eastAsia="zh-CN"/>
              </w:rPr>
              <w:t>，</w:t>
            </w:r>
            <w:r>
              <w:rPr>
                <w:rFonts w:hint="eastAsia" w:eastAsia="宋体" w:cs="Times New Roman"/>
                <w:color w:val="auto"/>
                <w:kern w:val="2"/>
                <w:sz w:val="24"/>
                <w:szCs w:val="24"/>
                <w:highlight w:val="none"/>
              </w:rPr>
              <w:t>成交供应商在领取《成交通知书》前须将</w:t>
            </w:r>
            <w:r>
              <w:rPr>
                <w:rFonts w:hint="eastAsia" w:eastAsia="宋体" w:cs="Times New Roman"/>
                <w:color w:val="auto"/>
                <w:kern w:val="2"/>
                <w:sz w:val="24"/>
                <w:szCs w:val="24"/>
                <w:highlight w:val="none"/>
                <w:lang w:eastAsia="zh-CN"/>
              </w:rPr>
              <w:t>采购</w:t>
            </w:r>
            <w:r>
              <w:rPr>
                <w:rFonts w:hint="eastAsia" w:eastAsia="宋体" w:cs="Times New Roman"/>
                <w:color w:val="auto"/>
                <w:kern w:val="2"/>
                <w:sz w:val="24"/>
                <w:szCs w:val="24"/>
                <w:highlight w:val="none"/>
              </w:rPr>
              <w:t>代理服务费缴至卓知项目管理顾问有限公司</w:t>
            </w:r>
            <w:r>
              <w:rPr>
                <w:rFonts w:hint="eastAsia" w:eastAsia="宋体" w:cs="Times New Roman"/>
                <w:color w:val="auto"/>
                <w:kern w:val="2"/>
                <w:sz w:val="24"/>
                <w:szCs w:val="24"/>
                <w:highlight w:val="none"/>
                <w:lang w:eastAsia="zh-CN"/>
              </w:rPr>
              <w:t>龙岩分公司账</w:t>
            </w:r>
            <w:r>
              <w:rPr>
                <w:rFonts w:hint="eastAsia" w:eastAsia="宋体" w:cs="Times New Roman"/>
                <w:color w:val="auto"/>
                <w:kern w:val="2"/>
                <w:sz w:val="24"/>
                <w:szCs w:val="24"/>
                <w:highlight w:val="none"/>
              </w:rPr>
              <w:t>户。收到款项后，卓知项目管理顾问有限公司</w:t>
            </w:r>
            <w:r>
              <w:rPr>
                <w:rFonts w:hint="eastAsia" w:eastAsia="宋体" w:cs="Times New Roman"/>
                <w:color w:val="auto"/>
                <w:kern w:val="2"/>
                <w:sz w:val="24"/>
                <w:szCs w:val="24"/>
                <w:highlight w:val="none"/>
                <w:lang w:eastAsia="zh-CN"/>
              </w:rPr>
              <w:t>龙岩分公司</w:t>
            </w:r>
            <w:r>
              <w:rPr>
                <w:rFonts w:hint="eastAsia" w:eastAsia="宋体" w:cs="Times New Roman"/>
                <w:color w:val="auto"/>
                <w:kern w:val="2"/>
                <w:sz w:val="24"/>
                <w:szCs w:val="24"/>
                <w:highlight w:val="none"/>
              </w:rPr>
              <w:t>出具正式发票。</w:t>
            </w:r>
          </w:p>
          <w:p>
            <w:pPr>
              <w:widowControl w:val="0"/>
              <w:spacing w:line="460" w:lineRule="exact"/>
              <w:ind w:firstLine="480" w:firstLineChars="200"/>
              <w:rPr>
                <w:rFonts w:ascii="宋体" w:hAnsi="宋体" w:eastAsia="宋体"/>
                <w:color w:val="auto"/>
                <w:sz w:val="24"/>
                <w:highlight w:val="none"/>
              </w:rPr>
            </w:pPr>
            <w:r>
              <w:rPr>
                <w:rFonts w:hint="eastAsia" w:ascii="宋体" w:hAnsi="宋体"/>
                <w:color w:val="auto"/>
                <w:sz w:val="24"/>
                <w:highlight w:val="none"/>
              </w:rPr>
              <w:t>服务费缴交账户名称：卓知项目管理顾问有限公司龙岩分公司</w:t>
            </w:r>
          </w:p>
          <w:p>
            <w:pPr>
              <w:widowControl w:val="0"/>
              <w:spacing w:line="460" w:lineRule="exact"/>
              <w:ind w:firstLine="480" w:firstLineChars="200"/>
              <w:rPr>
                <w:rFonts w:ascii="宋体" w:hAnsi="宋体"/>
                <w:color w:val="auto"/>
                <w:sz w:val="24"/>
                <w:highlight w:val="none"/>
              </w:rPr>
            </w:pPr>
            <w:r>
              <w:rPr>
                <w:rFonts w:hint="eastAsia" w:ascii="宋体" w:hAnsi="宋体"/>
                <w:color w:val="auto"/>
                <w:sz w:val="24"/>
                <w:highlight w:val="none"/>
              </w:rPr>
              <w:t>账号：1410090109900038630</w:t>
            </w:r>
            <w:r>
              <w:rPr>
                <w:rFonts w:ascii="宋体" w:hAnsi="宋体"/>
                <w:color w:val="auto"/>
                <w:sz w:val="24"/>
                <w:highlight w:val="none"/>
              </w:rPr>
              <w:t xml:space="preserve"> </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开户银行：中国工商银行龙岩分行龙津支行</w:t>
            </w:r>
          </w:p>
          <w:p>
            <w:pPr>
              <w:pStyle w:val="12"/>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b/>
                <w:bCs/>
                <w:color w:val="auto"/>
                <w:sz w:val="24"/>
                <w:highlight w:val="none"/>
                <w:lang w:eastAsia="zh-CN"/>
              </w:rPr>
              <w:t>（非磋商保证金账户）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57" w:hRule="atLeast"/>
        </w:trPr>
        <w:tc>
          <w:tcPr>
            <w:tcW w:w="797"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w:t>
            </w:r>
          </w:p>
        </w:tc>
        <w:tc>
          <w:tcPr>
            <w:tcW w:w="966"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80"/>
              <w:jc w:val="left"/>
              <w:textAlignment w:val="auto"/>
              <w:rPr>
                <w:rFonts w:hint="eastAsia" w:ascii="宋体" w:hAnsi="宋体" w:eastAsia="宋体" w:cs="宋体"/>
                <w:color w:val="auto"/>
                <w:sz w:val="24"/>
                <w:szCs w:val="24"/>
                <w:highlight w:val="none"/>
              </w:rPr>
            </w:pPr>
          </w:p>
        </w:tc>
        <w:tc>
          <w:tcPr>
            <w:tcW w:w="7523"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8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采购项目监督部门：</w:t>
            </w:r>
            <w:r>
              <w:rPr>
                <w:rFonts w:hint="eastAsia" w:ascii="宋体" w:hAnsi="宋体" w:eastAsia="宋体" w:cs="宋体"/>
                <w:color w:val="auto"/>
                <w:sz w:val="24"/>
                <w:szCs w:val="24"/>
                <w:highlight w:val="none"/>
                <w:lang w:eastAsia="zh-CN"/>
              </w:rPr>
              <w:t>龙岩学院国有资产管理处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trPr>
        <w:tc>
          <w:tcPr>
            <w:tcW w:w="797"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w:t>
            </w:r>
          </w:p>
        </w:tc>
        <w:tc>
          <w:tcPr>
            <w:tcW w:w="966"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80"/>
              <w:jc w:val="left"/>
              <w:textAlignment w:val="auto"/>
              <w:rPr>
                <w:rFonts w:hint="eastAsia" w:ascii="宋体" w:hAnsi="宋体" w:eastAsia="宋体" w:cs="宋体"/>
                <w:color w:val="auto"/>
                <w:sz w:val="24"/>
                <w:szCs w:val="24"/>
                <w:highlight w:val="none"/>
              </w:rPr>
            </w:pPr>
          </w:p>
        </w:tc>
        <w:tc>
          <w:tcPr>
            <w:tcW w:w="7523" w:type="dxa"/>
            <w:shd w:val="clear" w:color="auto" w:fill="auto"/>
            <w:vAlign w:val="center"/>
          </w:tcPr>
          <w:p>
            <w:pPr>
              <w:spacing w:line="360" w:lineRule="auto"/>
              <w:jc w:val="left"/>
              <w:rPr>
                <w:rFonts w:hint="eastAsia" w:ascii="宋体" w:hAnsi="宋体" w:eastAsia="宋体" w:cs="宋体"/>
                <w:b/>
                <w:bCs/>
                <w:color w:val="auto"/>
                <w:sz w:val="24"/>
                <w:szCs w:val="24"/>
                <w:highlight w:val="none"/>
                <w:u w:val="single"/>
                <w:lang w:val="en-US" w:eastAsia="zh-CN"/>
              </w:rPr>
            </w:pPr>
            <w:r>
              <w:rPr>
                <w:rFonts w:hint="eastAsia" w:ascii="宋体" w:hAnsi="宋体"/>
                <w:b/>
                <w:color w:val="auto"/>
                <w:sz w:val="24"/>
                <w:highlight w:val="none"/>
              </w:rPr>
              <w:t>本项目采购预算价</w:t>
            </w:r>
            <w:r>
              <w:rPr>
                <w:rFonts w:hint="eastAsia" w:ascii="宋体" w:hAnsi="宋体" w:eastAsia="宋体"/>
                <w:b/>
                <w:color w:val="auto"/>
                <w:sz w:val="24"/>
                <w:highlight w:val="none"/>
                <w:lang w:eastAsia="zh-CN"/>
              </w:rPr>
              <w:t>、</w:t>
            </w:r>
            <w:r>
              <w:rPr>
                <w:rFonts w:hint="eastAsia" w:ascii="宋体" w:hAnsi="宋体" w:eastAsia="宋体"/>
                <w:b/>
                <w:color w:val="auto"/>
                <w:sz w:val="24"/>
                <w:highlight w:val="none"/>
                <w:lang w:val="en-US" w:eastAsia="zh-CN"/>
              </w:rPr>
              <w:t>报价要求</w:t>
            </w:r>
            <w:r>
              <w:rPr>
                <w:rFonts w:hint="eastAsia" w:ascii="宋体" w:hAnsi="宋体"/>
                <w:b/>
                <w:color w:val="auto"/>
                <w:sz w:val="24"/>
                <w:highlight w:val="none"/>
              </w:rPr>
              <w:t>：</w:t>
            </w:r>
            <w:r>
              <w:rPr>
                <w:rFonts w:hint="eastAsia" w:ascii="宋体" w:hAnsi="宋体" w:eastAsia="宋体"/>
                <w:b/>
                <w:bCs/>
                <w:color w:val="auto"/>
                <w:sz w:val="24"/>
                <w:szCs w:val="24"/>
              </w:rPr>
              <w:t>本项目采用固定报价。检测服务、验收服务统一费用。根据闽数字办函〔2018〕281号文，费用为项目中标金额的2%。本次报价折扣率为统一为75折，即最终费用为项目中标金额的1.5%，费用由项目中标供应商支付（或由我校单独预留）。</w:t>
            </w:r>
            <w:r>
              <w:rPr>
                <w:rFonts w:hint="eastAsia" w:ascii="宋体" w:hAnsi="宋体" w:eastAsia="宋体"/>
                <w:b/>
                <w:bCs/>
                <w:color w:val="auto"/>
                <w:sz w:val="24"/>
                <w:szCs w:val="24"/>
                <w:lang w:val="en-US" w:eastAsia="zh-CN"/>
              </w:rPr>
              <w:t>未按要求填报的</w:t>
            </w:r>
            <w:r>
              <w:rPr>
                <w:rFonts w:hint="eastAsia" w:ascii="宋体" w:hAnsi="宋体" w:eastAsia="宋体"/>
                <w:b/>
                <w:bCs/>
                <w:color w:val="auto"/>
                <w:sz w:val="24"/>
                <w:szCs w:val="24"/>
              </w:rPr>
              <w:t>报价无效。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Ex>
        <w:trPr>
          <w:trHeight w:val="485" w:hRule="atLeast"/>
        </w:trPr>
        <w:tc>
          <w:tcPr>
            <w:tcW w:w="797"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0</w:t>
            </w:r>
          </w:p>
        </w:tc>
        <w:tc>
          <w:tcPr>
            <w:tcW w:w="966"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80"/>
              <w:jc w:val="left"/>
              <w:textAlignment w:val="auto"/>
              <w:rPr>
                <w:rFonts w:hint="eastAsia" w:ascii="宋体" w:hAnsi="宋体" w:eastAsia="宋体" w:cs="宋体"/>
                <w:color w:val="auto"/>
                <w:sz w:val="24"/>
                <w:szCs w:val="24"/>
                <w:highlight w:val="none"/>
              </w:rPr>
            </w:pPr>
          </w:p>
        </w:tc>
        <w:tc>
          <w:tcPr>
            <w:tcW w:w="7523" w:type="dxa"/>
            <w:shd w:val="clear" w:color="auto" w:fill="auto"/>
            <w:vAlign w:val="center"/>
          </w:tcPr>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无效响应文件的具体条款：</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第二章第3.3条、第</w:t>
            </w:r>
            <w:r>
              <w:rPr>
                <w:rFonts w:hint="eastAsia" w:ascii="宋体" w:hAnsi="宋体" w:eastAsia="宋体" w:cs="宋体"/>
                <w:color w:val="auto"/>
                <w:sz w:val="24"/>
                <w:szCs w:val="24"/>
                <w:highlight w:val="none"/>
                <w:lang w:val="en-US" w:eastAsia="zh-CN"/>
              </w:rPr>
              <w:t>22</w:t>
            </w:r>
            <w:r>
              <w:rPr>
                <w:rFonts w:hint="eastAsia" w:ascii="宋体" w:hAnsi="宋体" w:eastAsia="宋体" w:cs="宋体"/>
                <w:color w:val="auto"/>
                <w:sz w:val="24"/>
                <w:szCs w:val="24"/>
                <w:highlight w:val="none"/>
              </w:rPr>
              <w:t>条。</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2.竞争性磋商文件第二章第2</w:t>
            </w:r>
            <w:r>
              <w:rPr>
                <w:rFonts w:hint="eastAsia" w:ascii="宋体" w:hAnsi="宋体" w:eastAsia="宋体" w:cs="宋体"/>
                <w:b/>
                <w:bCs/>
                <w:color w:val="auto"/>
                <w:sz w:val="24"/>
                <w:szCs w:val="24"/>
                <w:highlight w:val="none"/>
                <w:lang w:val="en-US" w:eastAsia="zh-CN"/>
              </w:rPr>
              <w:t>1</w:t>
            </w:r>
            <w:r>
              <w:rPr>
                <w:rFonts w:hint="eastAsia" w:ascii="宋体" w:hAnsi="宋体" w:eastAsia="宋体" w:cs="宋体"/>
                <w:b/>
                <w:bCs/>
                <w:color w:val="auto"/>
                <w:sz w:val="24"/>
                <w:szCs w:val="24"/>
                <w:highlight w:val="none"/>
              </w:rPr>
              <w:t>条“注：3.供应商技术部分的实际得分少于竞争性磋商文件设定的技术部分总分50%的作为无效标处理。”</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lang w:val="en-US" w:eastAsia="zh-CN"/>
              </w:rPr>
              <w:t>3.竞争性磋商文件第三章备注“</w:t>
            </w:r>
            <w:r>
              <w:rPr>
                <w:rFonts w:hint="eastAsia" w:ascii="宋体" w:hAnsi="宋体" w:eastAsia="宋体" w:cs="宋体"/>
                <w:b/>
                <w:bCs/>
                <w:color w:val="auto"/>
                <w:sz w:val="24"/>
                <w:szCs w:val="24"/>
              </w:rPr>
              <w:t>《第三章  采购内容及要求》“三、商务条件”为必须满足的要求，供应商投报时不得负偏离，否则投报无效，供应商投报时可提供承诺书，承诺书格式详见第五章《响应文件格式》中的《对采购内容及要求的承诺书》。</w:t>
            </w:r>
            <w:r>
              <w:rPr>
                <w:rFonts w:hint="eastAsia" w:ascii="宋体" w:hAnsi="宋体" w:eastAsia="宋体" w:cs="宋体"/>
                <w:b/>
                <w:bCs/>
                <w:color w:val="auto"/>
                <w:sz w:val="24"/>
                <w:szCs w:val="24"/>
                <w:highlight w:val="none"/>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67" w:hRule="atLeast"/>
        </w:trPr>
        <w:tc>
          <w:tcPr>
            <w:tcW w:w="797"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1</w:t>
            </w:r>
          </w:p>
        </w:tc>
        <w:tc>
          <w:tcPr>
            <w:tcW w:w="966"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auto"/>
              <w:rPr>
                <w:rFonts w:hint="eastAsia" w:ascii="宋体" w:hAnsi="宋体" w:eastAsia="宋体" w:cs="宋体"/>
                <w:color w:val="auto"/>
                <w:sz w:val="24"/>
                <w:szCs w:val="24"/>
                <w:highlight w:val="none"/>
              </w:rPr>
            </w:pPr>
          </w:p>
        </w:tc>
        <w:tc>
          <w:tcPr>
            <w:tcW w:w="7523"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对磋商文件的质疑时间：本项目磋商公告的公告期限为5个工作日，供应商对磋商文件的质疑时间为公告期限届满之日起7个工作日前（正常上班时间）。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50" w:hRule="atLeast"/>
        </w:trPr>
        <w:tc>
          <w:tcPr>
            <w:tcW w:w="797"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2</w:t>
            </w:r>
          </w:p>
        </w:tc>
        <w:tc>
          <w:tcPr>
            <w:tcW w:w="966"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auto"/>
              <w:rPr>
                <w:rFonts w:hint="eastAsia" w:ascii="宋体" w:hAnsi="宋体" w:eastAsia="宋体" w:cs="宋体"/>
                <w:color w:val="auto"/>
                <w:sz w:val="24"/>
                <w:szCs w:val="24"/>
                <w:highlight w:val="none"/>
              </w:rPr>
            </w:pPr>
          </w:p>
        </w:tc>
        <w:tc>
          <w:tcPr>
            <w:tcW w:w="7523"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olor w:val="auto"/>
                <w:sz w:val="24"/>
              </w:rPr>
              <w:t>是否收取履约保证金：</w:t>
            </w:r>
            <w:r>
              <w:rPr>
                <w:rFonts w:hint="eastAsia" w:ascii="宋体" w:hAnsi="宋体" w:eastAsia="宋体"/>
                <w:color w:val="auto"/>
                <w:sz w:val="24"/>
                <w:lang w:eastAsia="zh-CN"/>
              </w:rPr>
              <w:t>成交供应商各收取</w:t>
            </w:r>
            <w:r>
              <w:rPr>
                <w:rFonts w:hint="eastAsia" w:ascii="宋体" w:hAnsi="宋体" w:eastAsia="宋体" w:cs="宋体"/>
                <w:color w:val="auto"/>
                <w:sz w:val="24"/>
                <w:szCs w:val="24"/>
                <w:highlight w:val="none"/>
                <w:lang w:val="en-US" w:eastAsia="zh-CN"/>
              </w:rPr>
              <w:t>人民币壹万元整，</w:t>
            </w:r>
            <w:r>
              <w:rPr>
                <w:rFonts w:hint="eastAsia" w:ascii="宋体" w:hAnsi="宋体" w:eastAsia="宋体"/>
                <w:color w:val="auto"/>
                <w:sz w:val="24"/>
                <w:lang w:eastAsia="zh-CN"/>
              </w:rPr>
              <w:t>成交供应商</w:t>
            </w:r>
            <w:r>
              <w:rPr>
                <w:rFonts w:hint="eastAsia" w:ascii="宋体" w:hAnsi="宋体" w:eastAsia="宋体" w:cs="宋体"/>
                <w:color w:val="auto"/>
                <w:sz w:val="24"/>
                <w:szCs w:val="24"/>
                <w:highlight w:val="none"/>
                <w:lang w:val="en-US" w:eastAsia="zh-CN"/>
              </w:rPr>
              <w:t>可以采用支票/汇票/电汇/保函等非现金形式于合同签订前。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38" w:hRule="atLeast"/>
        </w:trPr>
        <w:tc>
          <w:tcPr>
            <w:tcW w:w="797"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3</w:t>
            </w:r>
          </w:p>
        </w:tc>
        <w:tc>
          <w:tcPr>
            <w:tcW w:w="966"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auto"/>
              <w:rPr>
                <w:rFonts w:hint="eastAsia" w:ascii="宋体" w:hAnsi="宋体" w:eastAsia="宋体" w:cs="宋体"/>
                <w:color w:val="auto"/>
                <w:sz w:val="24"/>
                <w:szCs w:val="24"/>
                <w:highlight w:val="none"/>
              </w:rPr>
            </w:pPr>
          </w:p>
        </w:tc>
        <w:tc>
          <w:tcPr>
            <w:tcW w:w="7523"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本项目是否接受联合体：否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3" w:hRule="atLeast"/>
        </w:trPr>
        <w:tc>
          <w:tcPr>
            <w:tcW w:w="797"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15</w:t>
            </w:r>
          </w:p>
        </w:tc>
        <w:tc>
          <w:tcPr>
            <w:tcW w:w="966"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auto"/>
              <w:rPr>
                <w:rFonts w:hint="eastAsia" w:ascii="宋体" w:hAnsi="宋体" w:eastAsia="宋体" w:cs="宋体"/>
                <w:color w:val="auto"/>
                <w:sz w:val="24"/>
                <w:szCs w:val="24"/>
                <w:highlight w:val="none"/>
              </w:rPr>
            </w:pPr>
          </w:p>
        </w:tc>
        <w:tc>
          <w:tcPr>
            <w:tcW w:w="7523" w:type="dxa"/>
            <w:shd w:val="clear" w:color="auto" w:fill="auto"/>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本项目确定的成交供应商家数：2家</w:t>
            </w:r>
          </w:p>
        </w:tc>
      </w:tr>
    </w:tbl>
    <w:p>
      <w:pPr>
        <w:spacing w:after="160" w:line="360" w:lineRule="auto"/>
        <w:ind w:firstLine="482"/>
        <w:jc w:val="center"/>
        <w:rPr>
          <w:rFonts w:ascii="宋体" w:hAnsi="宋体" w:eastAsia="宋体"/>
          <w:b/>
          <w:color w:val="auto"/>
          <w:sz w:val="24"/>
          <w:szCs w:val="24"/>
          <w:highlight w:val="none"/>
        </w:rPr>
      </w:pPr>
    </w:p>
    <w:p>
      <w:pPr>
        <w:pStyle w:val="3"/>
      </w:pPr>
      <w:bookmarkStart w:id="9" w:name="_Toc32402"/>
      <w:r>
        <w:br w:type="page"/>
      </w:r>
    </w:p>
    <w:p>
      <w:pPr>
        <w:pStyle w:val="3"/>
        <w:rPr>
          <w:rFonts w:ascii="宋体"/>
          <w:b/>
          <w:color w:val="auto"/>
          <w:szCs w:val="28"/>
          <w:highlight w:val="none"/>
        </w:rPr>
      </w:pPr>
      <w:r>
        <w:t>一、说明</w:t>
      </w:r>
      <w:bookmarkEnd w:id="9"/>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1、适用范围</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1.1本竞争性磋商采购文件仅适用于本次竞争性磋商邀请中所叙述项目的采购。</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1.2依照有关法律法规制定本须知。</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1.3参与此次竞争性磋商采购的当事人适用本须知。</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2、定义</w:t>
      </w:r>
    </w:p>
    <w:p>
      <w:pPr>
        <w:keepNext w:val="0"/>
        <w:keepLines w:val="0"/>
        <w:pageBreakBefore w:val="0"/>
        <w:widowControl/>
        <w:shd w:val="clear"/>
        <w:kinsoku/>
        <w:overflowPunct/>
        <w:topLinePunct w:val="0"/>
        <w:autoSpaceDE/>
        <w:autoSpaceDN/>
        <w:bidi w:val="0"/>
        <w:adjustRightInd/>
        <w:spacing w:beforeAutospacing="0" w:afterAutospacing="0" w:line="360" w:lineRule="auto"/>
        <w:ind w:left="1"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2.1“采购代理机构”系指组织本次竞争性磋商的</w:t>
      </w:r>
      <w:r>
        <w:rPr>
          <w:rFonts w:hint="eastAsia" w:ascii="宋体" w:hAnsi="宋体" w:eastAsia="宋体" w:cs="宋体"/>
          <w:color w:val="auto"/>
          <w:sz w:val="24"/>
          <w:szCs w:val="24"/>
          <w:highlight w:val="none"/>
          <w:lang w:eastAsia="zh-CN"/>
        </w:rPr>
        <w:t>卓知项目管理顾问有限公司</w:t>
      </w:r>
      <w:r>
        <w:rPr>
          <w:rFonts w:hint="eastAsia" w:ascii="宋体" w:hAnsi="宋体" w:eastAsia="宋体" w:cs="宋体"/>
          <w:color w:val="auto"/>
          <w:sz w:val="24"/>
          <w:szCs w:val="24"/>
          <w:highlight w:val="none"/>
        </w:rPr>
        <w:t>。</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2.2“采购人”系指项目实施机构。</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2.3“供应商”系指接受竞争性磋商邀请向采购代理机构提交磋商响应文件的供应商。</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2.4“服务”系指按竞争性磋商采购文件规定，供应商须承担的建设、验收及提供相应服务承诺等的义务。</w:t>
      </w:r>
    </w:p>
    <w:p>
      <w:pPr>
        <w:spacing w:line="360" w:lineRule="auto"/>
        <w:ind w:firstLine="480" w:firstLineChars="200"/>
        <w:rPr>
          <w:rFonts w:hint="eastAsia"/>
        </w:rPr>
      </w:pPr>
      <w:r>
        <w:rPr>
          <w:rFonts w:hint="eastAsia" w:ascii="宋体" w:hAnsi="宋体"/>
          <w:sz w:val="24"/>
          <w:lang w:val="en-US" w:eastAsia="zh-CN"/>
        </w:rPr>
        <w:t>2.5</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工程</w:t>
      </w:r>
      <w:r>
        <w:rPr>
          <w:rFonts w:hint="eastAsia" w:ascii="宋体" w:hAnsi="宋体" w:eastAsia="宋体" w:cs="宋体"/>
          <w:color w:val="auto"/>
          <w:sz w:val="24"/>
          <w:szCs w:val="24"/>
          <w:highlight w:val="none"/>
        </w:rPr>
        <w:t>”</w:t>
      </w:r>
      <w:r>
        <w:rPr>
          <w:rFonts w:hint="eastAsia" w:ascii="宋体" w:hAnsi="宋体"/>
          <w:sz w:val="24"/>
        </w:rPr>
        <w:t>系指按竞争性</w:t>
      </w:r>
      <w:r>
        <w:rPr>
          <w:rFonts w:hint="eastAsia" w:ascii="宋体" w:hAnsi="宋体" w:eastAsia="宋体"/>
          <w:sz w:val="24"/>
          <w:lang w:eastAsia="zh-CN"/>
        </w:rPr>
        <w:t>磋商</w:t>
      </w:r>
      <w:r>
        <w:rPr>
          <w:rFonts w:hint="eastAsia" w:ascii="宋体" w:hAnsi="宋体"/>
          <w:sz w:val="24"/>
        </w:rPr>
        <w:t>采购文件规定，供应商须承</w:t>
      </w:r>
      <w:r>
        <w:rPr>
          <w:rFonts w:hint="eastAsia" w:ascii="宋体" w:hAnsi="宋体"/>
          <w:sz w:val="24"/>
          <w:lang w:eastAsia="zh-CN"/>
        </w:rPr>
        <w:t>揽</w:t>
      </w:r>
      <w:r>
        <w:rPr>
          <w:rFonts w:hint="eastAsia" w:ascii="宋体" w:hAnsi="宋体"/>
          <w:sz w:val="24"/>
        </w:rPr>
        <w:t>的建设工程，包括建筑物和构筑物的新建、改建、扩建、装修、拆除、修缮等。</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3、合格的供应商</w:t>
      </w:r>
    </w:p>
    <w:p>
      <w:pPr>
        <w:pStyle w:val="12"/>
        <w:keepNext w:val="0"/>
        <w:keepLines w:val="0"/>
        <w:pageBreakBefore w:val="0"/>
        <w:widowControl/>
        <w:shd w:val="clear"/>
        <w:kinsoku/>
        <w:overflowPunct/>
        <w:topLinePunct w:val="0"/>
        <w:autoSpaceDE/>
        <w:autoSpaceDN/>
        <w:bidi w:val="0"/>
        <w:adjustRightInd/>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3.1凡有能力提供本磋商文件所述</w:t>
      </w:r>
      <w:r>
        <w:rPr>
          <w:rFonts w:hint="eastAsia" w:ascii="宋体" w:hAnsi="宋体" w:eastAsia="宋体" w:cs="宋体"/>
          <w:color w:val="auto"/>
          <w:sz w:val="24"/>
          <w:szCs w:val="24"/>
          <w:highlight w:val="none"/>
          <w:lang w:eastAsia="zh-CN"/>
        </w:rPr>
        <w:t>工程、货物及服务</w:t>
      </w:r>
      <w:r>
        <w:rPr>
          <w:rFonts w:hint="eastAsia" w:ascii="宋体" w:hAnsi="宋体" w:eastAsia="宋体" w:cs="宋体"/>
          <w:color w:val="auto"/>
          <w:sz w:val="24"/>
          <w:szCs w:val="24"/>
          <w:highlight w:val="none"/>
        </w:rPr>
        <w:t>的，具有</w:t>
      </w:r>
      <w:r>
        <w:rPr>
          <w:rFonts w:hint="eastAsia" w:ascii="宋体" w:hAnsi="宋体" w:eastAsia="宋体" w:cs="宋体"/>
          <w:color w:val="auto"/>
          <w:sz w:val="24"/>
          <w:szCs w:val="24"/>
          <w:highlight w:val="none"/>
          <w:u w:val="single"/>
        </w:rPr>
        <w:t>资格</w:t>
      </w:r>
      <w:r>
        <w:rPr>
          <w:rFonts w:hint="eastAsia" w:ascii="宋体" w:hAnsi="宋体" w:eastAsia="宋体" w:cs="宋体"/>
          <w:color w:val="auto"/>
          <w:sz w:val="24"/>
          <w:szCs w:val="24"/>
          <w:highlight w:val="none"/>
        </w:rPr>
        <w:t>的境内供应商均可能成为合格的供应商</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3.2供应商应遵守中国的有关法律、法规和规章的规定。</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3.3供应商之间存在下列互为关联关系的情形之一的，不得同时参加本项目</w:t>
      </w:r>
      <w:r>
        <w:rPr>
          <w:rFonts w:hint="eastAsia" w:ascii="宋体" w:hAnsi="宋体" w:eastAsia="宋体" w:cs="宋体"/>
          <w:color w:val="auto"/>
          <w:sz w:val="24"/>
          <w:szCs w:val="24"/>
          <w:highlight w:val="none"/>
          <w:lang w:eastAsia="zh-CN"/>
        </w:rPr>
        <w:t>磋商</w:t>
      </w:r>
      <w:r>
        <w:rPr>
          <w:rFonts w:hint="eastAsia" w:ascii="宋体" w:hAnsi="宋体" w:eastAsia="宋体" w:cs="宋体"/>
          <w:color w:val="auto"/>
          <w:sz w:val="24"/>
          <w:szCs w:val="24"/>
          <w:highlight w:val="none"/>
        </w:rPr>
        <w:t>：</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w:t>
      </w:r>
      <w:r>
        <w:rPr>
          <w:rFonts w:hint="eastAsia" w:ascii="宋体" w:hAnsi="宋体" w:eastAsia="宋体" w:cs="宋体"/>
          <w:color w:val="auto"/>
          <w:sz w:val="24"/>
          <w:szCs w:val="24"/>
          <w:highlight w:val="none"/>
          <w:lang w:eastAsia="zh-CN"/>
        </w:rPr>
        <w:t>法定代表人（或负责人）</w:t>
      </w:r>
      <w:r>
        <w:rPr>
          <w:rFonts w:hint="eastAsia" w:ascii="宋体" w:hAnsi="宋体" w:eastAsia="宋体" w:cs="宋体"/>
          <w:color w:val="auto"/>
          <w:sz w:val="24"/>
          <w:szCs w:val="24"/>
          <w:highlight w:val="none"/>
        </w:rPr>
        <w:t>为同一人的两个及两个以上</w:t>
      </w:r>
      <w:r>
        <w:rPr>
          <w:rFonts w:hint="eastAsia" w:ascii="宋体" w:hAnsi="宋体" w:eastAsia="宋体" w:cs="宋体"/>
          <w:color w:val="auto"/>
          <w:sz w:val="24"/>
          <w:szCs w:val="24"/>
          <w:highlight w:val="none"/>
          <w:lang w:eastAsia="zh-CN"/>
        </w:rPr>
        <w:t>公司</w:t>
      </w:r>
      <w:r>
        <w:rPr>
          <w:rFonts w:hint="eastAsia" w:ascii="宋体" w:hAnsi="宋体" w:eastAsia="宋体" w:cs="宋体"/>
          <w:color w:val="auto"/>
          <w:sz w:val="24"/>
          <w:szCs w:val="24"/>
          <w:highlight w:val="none"/>
        </w:rPr>
        <w:t>；</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②母公司、直接或间接持股50％及以上的被投资公司;</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③均为同一家母公司直接或间接持股50％及以上的被投资公司。</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2"/>
        <w:jc w:val="lef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供应商如具备上述情形之一的，互为关联关系的供应商的</w:t>
      </w:r>
      <w:r>
        <w:rPr>
          <w:rFonts w:hint="eastAsia" w:ascii="宋体" w:hAnsi="宋体" w:eastAsia="宋体" w:cs="宋体"/>
          <w:b/>
          <w:color w:val="auto"/>
          <w:sz w:val="24"/>
          <w:szCs w:val="24"/>
          <w:highlight w:val="none"/>
          <w:lang w:eastAsia="zh-CN"/>
        </w:rPr>
        <w:t>响应</w:t>
      </w:r>
      <w:r>
        <w:rPr>
          <w:rFonts w:hint="eastAsia" w:ascii="宋体" w:hAnsi="宋体" w:eastAsia="宋体" w:cs="宋体"/>
          <w:b/>
          <w:color w:val="auto"/>
          <w:sz w:val="24"/>
          <w:szCs w:val="24"/>
          <w:highlight w:val="none"/>
        </w:rPr>
        <w:t>均被视为无效</w:t>
      </w:r>
      <w:r>
        <w:rPr>
          <w:rFonts w:hint="eastAsia" w:ascii="宋体" w:hAnsi="宋体" w:eastAsia="宋体" w:cs="宋体"/>
          <w:b/>
          <w:color w:val="auto"/>
          <w:sz w:val="24"/>
          <w:szCs w:val="24"/>
          <w:highlight w:val="none"/>
          <w:lang w:eastAsia="zh-CN"/>
        </w:rPr>
        <w:t>响应</w:t>
      </w:r>
      <w:r>
        <w:rPr>
          <w:rFonts w:hint="eastAsia" w:ascii="宋体" w:hAnsi="宋体" w:eastAsia="宋体" w:cs="宋体"/>
          <w:b/>
          <w:color w:val="auto"/>
          <w:sz w:val="24"/>
          <w:szCs w:val="24"/>
          <w:highlight w:val="none"/>
        </w:rPr>
        <w:t>。</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供应商不得与本次招标项下设计、编制技术规格和其它文件的公司或提供咨询服务的公司包括其附属机构有任何关联。</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本项目不接受联合体参加</w:t>
      </w:r>
      <w:r>
        <w:rPr>
          <w:rFonts w:hint="eastAsia" w:ascii="宋体" w:hAnsi="宋体" w:eastAsia="宋体" w:cs="宋体"/>
          <w:color w:val="auto"/>
          <w:sz w:val="24"/>
          <w:szCs w:val="24"/>
          <w:highlight w:val="none"/>
          <w:lang w:eastAsia="zh-CN"/>
        </w:rPr>
        <w:t>磋商</w:t>
      </w:r>
      <w:r>
        <w:rPr>
          <w:rFonts w:hint="eastAsia" w:ascii="宋体" w:hAnsi="宋体" w:eastAsia="宋体" w:cs="宋体"/>
          <w:color w:val="auto"/>
          <w:sz w:val="24"/>
          <w:szCs w:val="24"/>
          <w:highlight w:val="none"/>
        </w:rPr>
        <w:t>。</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供应商代表在本次采购中只能接受一个供应商的委托参加</w:t>
      </w:r>
      <w:r>
        <w:rPr>
          <w:rFonts w:hint="eastAsia" w:ascii="宋体" w:hAnsi="宋体" w:eastAsia="宋体" w:cs="宋体"/>
          <w:color w:val="auto"/>
          <w:sz w:val="24"/>
          <w:szCs w:val="24"/>
          <w:highlight w:val="none"/>
          <w:lang w:eastAsia="zh-CN"/>
        </w:rPr>
        <w:t>磋商</w:t>
      </w:r>
      <w:r>
        <w:rPr>
          <w:rFonts w:hint="eastAsia" w:ascii="宋体" w:hAnsi="宋体" w:eastAsia="宋体" w:cs="宋体"/>
          <w:color w:val="auto"/>
          <w:sz w:val="24"/>
          <w:szCs w:val="24"/>
          <w:highlight w:val="none"/>
        </w:rPr>
        <w:t>。</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3.7、供应商</w:t>
      </w:r>
      <w:r>
        <w:rPr>
          <w:rFonts w:hint="eastAsia" w:ascii="宋体" w:hAnsi="宋体" w:eastAsia="宋体" w:cs="宋体"/>
          <w:color w:val="auto"/>
          <w:sz w:val="24"/>
          <w:szCs w:val="24"/>
          <w:highlight w:val="none"/>
        </w:rPr>
        <w:t>须具有省级以上（含省级）</w:t>
      </w:r>
      <w:r>
        <w:rPr>
          <w:rFonts w:hint="eastAsia" w:ascii="宋体" w:hAnsi="宋体" w:eastAsia="宋体" w:cs="宋体"/>
          <w:color w:val="auto"/>
          <w:sz w:val="24"/>
          <w:szCs w:val="24"/>
          <w:highlight w:val="none"/>
          <w:lang w:eastAsia="zh-CN"/>
        </w:rPr>
        <w:t>市场监督管理部门</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原质量监督管理部门</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或</w:t>
      </w:r>
      <w:r>
        <w:rPr>
          <w:rFonts w:hint="eastAsia" w:ascii="宋体" w:hAnsi="宋体" w:eastAsia="宋体" w:cs="宋体"/>
          <w:color w:val="auto"/>
          <w:sz w:val="24"/>
          <w:szCs w:val="24"/>
          <w:highlight w:val="none"/>
        </w:rPr>
        <w:t>国家认证认可监督管理</w:t>
      </w:r>
      <w:r>
        <w:rPr>
          <w:rFonts w:hint="eastAsia" w:ascii="宋体" w:hAnsi="宋体" w:eastAsia="宋体" w:cs="宋体"/>
          <w:color w:val="auto"/>
          <w:sz w:val="24"/>
          <w:szCs w:val="24"/>
          <w:highlight w:val="none"/>
          <w:lang w:eastAsia="zh-CN"/>
        </w:rPr>
        <w:t>部门颁发</w:t>
      </w:r>
      <w:r>
        <w:rPr>
          <w:rFonts w:hint="eastAsia" w:ascii="宋体" w:hAnsi="宋体" w:eastAsia="宋体" w:cs="宋体"/>
          <w:color w:val="auto"/>
          <w:sz w:val="24"/>
          <w:szCs w:val="24"/>
          <w:highlight w:val="none"/>
        </w:rPr>
        <w:t>的检验检测机构资质认定证书（CMA）。须提供有效证书复印件。</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3.8</w:t>
      </w:r>
      <w:r>
        <w:rPr>
          <w:rFonts w:hint="eastAsia" w:ascii="宋体" w:hAnsi="宋体" w:eastAsia="宋体" w:cs="宋体"/>
          <w:color w:val="auto"/>
          <w:sz w:val="24"/>
          <w:szCs w:val="24"/>
          <w:highlight w:val="none"/>
        </w:rPr>
        <w:t>经查询，供应商参加本项目采购活动(响应文件递交截止时间)前三年内被列入失信被执行人名单、重大税收违法案件当事人名单、政府采购严重违法失信行为记录名单及其他重大违法记录且相关信用惩戒期限未满的，其资格审查不合格。（以响应文件递交截止当日磋商小组通过“信用中国”网站（www.creditchina.gov.cn）查询结果为准）</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4、磋商费用</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无论竞争性磋商过程中的作法和结果如何，磋商供应商应承担所有与准备和参加竞争性磋商有关的全部费用。</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5、供应商代表</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供应商代表指全权代表参加竞争性磋商活动并签署响应文件的人，如果供应商代表不是</w:t>
      </w:r>
      <w:r>
        <w:rPr>
          <w:rFonts w:hint="eastAsia" w:ascii="宋体" w:hAnsi="宋体" w:eastAsia="宋体" w:cs="宋体"/>
          <w:color w:val="auto"/>
          <w:sz w:val="24"/>
          <w:szCs w:val="24"/>
          <w:highlight w:val="none"/>
          <w:lang w:eastAsia="zh-CN"/>
        </w:rPr>
        <w:t>法定代表人（或负责人）</w:t>
      </w:r>
      <w:r>
        <w:rPr>
          <w:rFonts w:hint="eastAsia" w:ascii="宋体" w:hAnsi="宋体" w:eastAsia="宋体" w:cs="宋体"/>
          <w:color w:val="auto"/>
          <w:sz w:val="24"/>
          <w:szCs w:val="24"/>
          <w:highlight w:val="none"/>
        </w:rPr>
        <w:t>，须持有《</w:t>
      </w:r>
      <w:r>
        <w:rPr>
          <w:rFonts w:hint="eastAsia" w:ascii="宋体" w:hAnsi="宋体" w:eastAsia="宋体" w:cs="宋体"/>
          <w:color w:val="auto"/>
          <w:sz w:val="24"/>
          <w:szCs w:val="24"/>
          <w:highlight w:val="none"/>
          <w:lang w:eastAsia="zh-CN"/>
        </w:rPr>
        <w:t>法定代表人（或负责人）</w:t>
      </w:r>
      <w:r>
        <w:rPr>
          <w:rFonts w:hint="eastAsia" w:ascii="宋体" w:hAnsi="宋体" w:eastAsia="宋体" w:cs="宋体"/>
          <w:color w:val="auto"/>
          <w:sz w:val="24"/>
          <w:szCs w:val="24"/>
          <w:highlight w:val="none"/>
        </w:rPr>
        <w:t>授权委托书》。</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ascii="宋体" w:hAnsi="宋体" w:eastAsia="宋体"/>
          <w:color w:val="auto"/>
          <w:sz w:val="24"/>
          <w:szCs w:val="24"/>
          <w:highlight w:val="none"/>
        </w:rPr>
      </w:pPr>
    </w:p>
    <w:p>
      <w:pPr>
        <w:pStyle w:val="3"/>
      </w:pPr>
      <w:bookmarkStart w:id="10" w:name="_Toc25015"/>
      <w:r>
        <w:t>二、竞争性磋商采购文件</w:t>
      </w:r>
      <w:bookmarkEnd w:id="10"/>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6、文件的组成</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6.1竞争性磋商采购文件是用以阐明所需</w:t>
      </w:r>
      <w:r>
        <w:rPr>
          <w:rFonts w:hint="eastAsia" w:ascii="宋体" w:hAnsi="宋体" w:eastAsia="宋体"/>
          <w:color w:val="auto"/>
          <w:sz w:val="24"/>
          <w:szCs w:val="24"/>
          <w:highlight w:val="none"/>
          <w:lang w:eastAsia="zh-CN"/>
        </w:rPr>
        <w:t>工程、货物及服务</w:t>
      </w:r>
      <w:r>
        <w:rPr>
          <w:rFonts w:ascii="宋体" w:hAnsi="宋体" w:eastAsia="宋体"/>
          <w:color w:val="auto"/>
          <w:sz w:val="24"/>
          <w:szCs w:val="24"/>
          <w:highlight w:val="none"/>
        </w:rPr>
        <w:t>、竞争性磋商程序的资料，除以下内容外，采购代理机构在磋商结束之前发出的答疑纪要和其他补充修改函件，均是采购文件的组成部分，对供应商起约束作用，竞争性磋商采购文件包括下列内容：</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(1)竞争性磋商邀请</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(2)供应商须知</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(3)采购内容及要求</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(4)采购合同</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(5)响应文件格式</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6.2除非有特殊要求，竞争性磋商采购文件不单独提供竞争性磋商</w:t>
      </w:r>
      <w:r>
        <w:rPr>
          <w:rFonts w:hint="eastAsia" w:ascii="宋体" w:hAnsi="宋体" w:eastAsia="宋体"/>
          <w:color w:val="auto"/>
          <w:sz w:val="24"/>
          <w:szCs w:val="24"/>
          <w:highlight w:val="none"/>
          <w:lang w:val="en-US" w:eastAsia="zh-CN"/>
        </w:rPr>
        <w:t>项目</w:t>
      </w:r>
      <w:r>
        <w:rPr>
          <w:rFonts w:ascii="宋体" w:hAnsi="宋体" w:eastAsia="宋体"/>
          <w:color w:val="auto"/>
          <w:sz w:val="24"/>
          <w:szCs w:val="24"/>
          <w:highlight w:val="none"/>
        </w:rPr>
        <w:t>使用地的自然环境、气候条件、公用设施等情况，磋商供应商被视为熟悉上述与履行合同有关的一切情况。</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7、竞争性磋商采购文件的澄清</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7.1磋商供应商对竞争性磋商采购文件如有疑点，可要求澄清，但应在规定时间内按竞争性磋商邀请中载明的地址以书面形式(包括信函、电报或传真，下同)送达或寄达采购代理机构。采购代理机构将视情况确定采用适当方式予以澄清或以书面形式予以答复，必要时将不标明查询来源的书面答复，分送已购买竞争性磋商采购文件的供应商。</w:t>
      </w:r>
    </w:p>
    <w:p>
      <w:pPr>
        <w:keepNext w:val="0"/>
        <w:keepLines w:val="0"/>
        <w:pageBreakBefore w:val="0"/>
        <w:widowControl/>
        <w:shd w:val="clear"/>
        <w:kinsoku/>
        <w:overflowPunct/>
        <w:topLinePunct w:val="0"/>
        <w:autoSpaceDE/>
        <w:autoSpaceDN/>
        <w:bidi w:val="0"/>
        <w:adjustRightInd/>
        <w:spacing w:beforeAutospacing="0" w:afterAutospacing="0" w:line="360" w:lineRule="auto"/>
        <w:ind w:left="84" w:firstLine="480"/>
        <w:jc w:val="left"/>
        <w:textAlignment w:val="auto"/>
        <w:rPr>
          <w:rFonts w:ascii="宋体"/>
          <w:color w:val="auto"/>
          <w:sz w:val="24"/>
          <w:szCs w:val="24"/>
          <w:highlight w:val="none"/>
        </w:rPr>
      </w:pPr>
      <w:r>
        <w:rPr>
          <w:rFonts w:ascii="宋体" w:hAnsi="宋体" w:eastAsia="宋体"/>
          <w:color w:val="auto"/>
          <w:sz w:val="24"/>
          <w:szCs w:val="24"/>
          <w:highlight w:val="none"/>
        </w:rPr>
        <w:t>7.2 供应商所提供的联系电话及通信地址应使采购人和采购代理机构能方便地与供应商取得联系，若由于该方面的原因使采购人和采购代理机构发出的函件无法送达供应商时，由此造成的后果由供应商自行负责。</w:t>
      </w:r>
    </w:p>
    <w:p>
      <w:pPr>
        <w:keepNext w:val="0"/>
        <w:keepLines w:val="0"/>
        <w:pageBreakBefore w:val="0"/>
        <w:widowControl/>
        <w:shd w:val="clear"/>
        <w:kinsoku/>
        <w:overflowPunct/>
        <w:topLinePunct w:val="0"/>
        <w:autoSpaceDE/>
        <w:autoSpaceDN/>
        <w:bidi w:val="0"/>
        <w:adjustRightInd/>
        <w:spacing w:beforeAutospacing="0" w:afterAutospacing="0" w:line="360" w:lineRule="auto"/>
        <w:ind w:left="84" w:firstLine="480"/>
        <w:jc w:val="left"/>
        <w:textAlignment w:val="auto"/>
        <w:rPr>
          <w:rFonts w:ascii="宋体"/>
          <w:color w:val="auto"/>
          <w:sz w:val="24"/>
          <w:szCs w:val="24"/>
          <w:highlight w:val="none"/>
        </w:rPr>
      </w:pPr>
      <w:r>
        <w:rPr>
          <w:rFonts w:ascii="宋体" w:hAnsi="宋体" w:eastAsia="宋体"/>
          <w:color w:val="auto"/>
          <w:sz w:val="24"/>
          <w:szCs w:val="24"/>
          <w:highlight w:val="none"/>
        </w:rPr>
        <w:t>7.3 采购人和采购代理机构将视情况确定是否有必要在磋商采购会前召开答疑会。如果召开答疑会，将通知所有已登记备案并领取了采购文件的潜在磋商供应商。</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8、竞争性磋商采购文件的修改</w:t>
      </w:r>
    </w:p>
    <w:p>
      <w:pPr>
        <w:keepNext w:val="0"/>
        <w:keepLines w:val="0"/>
        <w:pageBreakBefore w:val="0"/>
        <w:widowControl/>
        <w:shd w:val="clear"/>
        <w:kinsoku/>
        <w:wordWrap w:val="0"/>
        <w:overflowPunct/>
        <w:topLinePunct w:val="0"/>
        <w:autoSpaceDE/>
        <w:autoSpaceDN/>
        <w:bidi w:val="0"/>
        <w:adjustRightInd/>
        <w:snapToGri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8.1提交首次响应文件截止之日前，采购人、采购代理机构可以对已发出的磋商文件进行必要的澄清或者修改，澄清或者修改的内容作为磋商文件的组成部分。澄清或者修改的内容可能影响响应文件编制的，采购人、采购代理机构或者磋商小组应当在提交首次响应文件截止之日5日前，以在</w:t>
      </w:r>
      <w:r>
        <w:rPr>
          <w:rFonts w:hint="eastAsia" w:ascii="宋体" w:hAnsi="宋体" w:eastAsia="宋体"/>
          <w:b/>
          <w:color w:val="auto"/>
          <w:sz w:val="24"/>
          <w:highlight w:val="none"/>
          <w:u w:val="single"/>
          <w:lang w:eastAsia="zh-CN"/>
        </w:rPr>
        <w:t>卓知项目管理顾问有限公司龙岩分公司网站（www.zzeccly.com）、龙岩学院信息公开网（xxgk.lyun.edu.cn）</w:t>
      </w:r>
      <w:r>
        <w:rPr>
          <w:rFonts w:hint="eastAsia" w:ascii="宋体" w:hAnsi="宋体"/>
          <w:b/>
          <w:color w:val="auto"/>
          <w:sz w:val="24"/>
          <w:highlight w:val="none"/>
          <w:u w:val="single"/>
        </w:rPr>
        <w:t>上</w:t>
      </w:r>
      <w:r>
        <w:rPr>
          <w:rFonts w:ascii="宋体" w:hAnsi="宋体" w:eastAsia="宋体"/>
          <w:color w:val="auto"/>
          <w:sz w:val="24"/>
          <w:szCs w:val="24"/>
          <w:highlight w:val="none"/>
        </w:rPr>
        <w:t>发布通知的形式通知所有潜在磋商供应商，不足5日的，应当顺延提交首次响应文件截止之日。</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8.2竞争性磋商采购文件的修改书将构成竞争性磋商采购文件的一部分，对所有已经</w:t>
      </w:r>
      <w:r>
        <w:rPr>
          <w:rFonts w:hint="eastAsia" w:ascii="宋体" w:hAnsi="宋体" w:eastAsia="宋体"/>
          <w:color w:val="auto"/>
          <w:sz w:val="24"/>
          <w:szCs w:val="24"/>
          <w:highlight w:val="none"/>
          <w:lang w:eastAsia="zh-CN"/>
        </w:rPr>
        <w:t>购买</w:t>
      </w:r>
      <w:r>
        <w:rPr>
          <w:rFonts w:ascii="宋体" w:hAnsi="宋体" w:eastAsia="宋体"/>
          <w:color w:val="auto"/>
          <w:sz w:val="24"/>
          <w:szCs w:val="24"/>
          <w:highlight w:val="none"/>
        </w:rPr>
        <w:t>并领取了竞争性磋商采购文件的供应商具有约束力。</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8.3采购文件、采购文件澄清（答疑）纪要、采购文件修改、补充通知书内容均以书面明确的内容为准。当采购文件、修改、补充通知、澄清（答疑）纪要内容相互矛盾时，以最后发出的通知（或纪要）或修改文件为准。</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8.4采购代理机构对供应商误读、误解修改书而导致的不利后果，不负任何责任。</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8.5与本次竞争性磋商采购有关的一切正式往来，如质疑、投诉、技术咨询等，应采用书面形式。</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2"/>
        <w:jc w:val="left"/>
        <w:textAlignment w:val="auto"/>
        <w:rPr>
          <w:rFonts w:ascii="宋体"/>
          <w:b/>
          <w:color w:val="auto"/>
          <w:sz w:val="24"/>
          <w:szCs w:val="24"/>
          <w:highlight w:val="none"/>
        </w:rPr>
      </w:pPr>
      <w:r>
        <w:rPr>
          <w:rFonts w:ascii="宋体" w:hAnsi="宋体" w:eastAsia="宋体"/>
          <w:b/>
          <w:color w:val="auto"/>
          <w:sz w:val="24"/>
          <w:szCs w:val="24"/>
          <w:highlight w:val="none"/>
        </w:rPr>
        <w:t>特别提示：采购文件如有澄清、修改，公告将在</w:t>
      </w:r>
      <w:r>
        <w:rPr>
          <w:rFonts w:hint="eastAsia" w:ascii="宋体" w:hAnsi="宋体" w:eastAsia="宋体"/>
          <w:b/>
          <w:color w:val="auto"/>
          <w:sz w:val="24"/>
          <w:highlight w:val="none"/>
          <w:u w:val="single"/>
          <w:lang w:eastAsia="zh-CN"/>
        </w:rPr>
        <w:t>卓知项目管理顾问有限公司龙岩分公司网站（www.zzeccly.com）、龙岩学院信息公开网（xxgk.lyun.edu.cn）</w:t>
      </w:r>
      <w:r>
        <w:rPr>
          <w:rFonts w:hint="eastAsia" w:ascii="宋体" w:hAnsi="宋体"/>
          <w:b/>
          <w:color w:val="auto"/>
          <w:sz w:val="24"/>
          <w:highlight w:val="none"/>
        </w:rPr>
        <w:t>上</w:t>
      </w:r>
      <w:r>
        <w:rPr>
          <w:rFonts w:ascii="宋体" w:hAnsi="宋体" w:eastAsia="宋体"/>
          <w:b/>
          <w:color w:val="auto"/>
          <w:sz w:val="24"/>
          <w:szCs w:val="24"/>
          <w:highlight w:val="none"/>
        </w:rPr>
        <w:t>发布，请潜在供应商随时密切关注上述网站并下载相关信息，招标代理机构不再另行通知（相同内容如有多次修改，以最后一次修改为准）。潜在供应商未下载澄清、修改内容的，后果自行承担。</w:t>
      </w:r>
    </w:p>
    <w:p>
      <w:pPr>
        <w:pStyle w:val="3"/>
      </w:pPr>
      <w:bookmarkStart w:id="11" w:name="_Toc12474"/>
      <w:r>
        <w:t>三、响应文件的编写</w:t>
      </w:r>
      <w:bookmarkEnd w:id="11"/>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9、编写要求</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9.1供应商应仔细阅读竞争性磋商采购文件的全部内容，按竞争性磋商采购文件的要求提供磋商响应文件，并保证所提供的全部资料的真实性和可靠性，以使其文件对竞争性磋商采购文件作出实质性响应。供应商应接受采购人和采购代理机构对其中任何资料作出进一步审查的要求，否则其磋商响应将有可能被拒绝。</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9.2供应商应仔细阅读并检查竞争性磋商采购文件中所有的须知、格式、条款、技术、规格和其它资料，并按照竞争性磋商采购文件的要求提交全部资料。</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9.3采购文件“响应文件格式”中的各项内容和表格为评审的重要参考内容和依据，磋商供应商应按照格式要求统一填写编制，否则，由于被误读、漏读而产生的不利后果，由供应商自行承担。</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10、磋商语言、载体</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10.1响应文件及供应商、采购人和采购代理机构就磋商交换的文件和来往信件，应以中文书写。</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2"/>
        <w:jc w:val="left"/>
        <w:textAlignment w:val="auto"/>
        <w:rPr>
          <w:rFonts w:ascii="宋体"/>
          <w:b/>
          <w:color w:val="auto"/>
          <w:sz w:val="24"/>
          <w:szCs w:val="24"/>
          <w:highlight w:val="none"/>
        </w:rPr>
      </w:pPr>
      <w:r>
        <w:rPr>
          <w:rFonts w:ascii="宋体" w:hAnsi="宋体" w:eastAsia="宋体"/>
          <w:b/>
          <w:color w:val="auto"/>
          <w:sz w:val="24"/>
          <w:szCs w:val="24"/>
          <w:highlight w:val="none"/>
        </w:rPr>
        <w:t>采购文件中载明的资格或技术商务要求中涉及的供应商提供的证明文件原件属于非中文描述的，必须提供具有翻译资质的机构翻译的中文译本。未按要求提供中文译本的，认定为该项资格或技术商务要求不符合。翻译机构应为中国翻译协会成员单位，翻译的中文译本应由翻译人员签名并加盖翻译机构公章，同时提供翻译人员翻译资格证书。供应商应提供中文译本、翻译机构及翻译人员资格证书复印件，并加盖供应商公章。</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11、计量单位磋商标的除在竞争性磋商采购文件的技术规格中另有规定外，应使用中华人民共和国法定计量单位。</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12、响应文件的组成及相关要求</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响应文件在递交截止时间后将不予退还。</w:t>
      </w:r>
    </w:p>
    <w:p>
      <w:pPr>
        <w:pStyle w:val="15"/>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jc w:val="left"/>
        <w:textAlignment w:val="auto"/>
        <w:rPr>
          <w:rFonts w:ascii="宋体"/>
          <w:color w:val="auto"/>
          <w:highlight w:val="none"/>
        </w:rPr>
      </w:pPr>
      <w:r>
        <w:rPr>
          <w:rFonts w:ascii="宋体" w:hAnsi="宋体" w:eastAsia="宋体"/>
          <w:color w:val="auto"/>
          <w:highlight w:val="none"/>
        </w:rPr>
        <w:t>12.1资格证明文件是指供应商递交的证明其有</w:t>
      </w:r>
      <w:r>
        <w:rPr>
          <w:rFonts w:hint="eastAsia" w:ascii="宋体" w:hAnsi="宋体" w:eastAsia="宋体"/>
          <w:color w:val="auto"/>
          <w:highlight w:val="none"/>
        </w:rPr>
        <w:t>法人</w:t>
      </w:r>
      <w:r>
        <w:rPr>
          <w:rFonts w:ascii="宋体" w:hAnsi="宋体" w:eastAsia="宋体"/>
          <w:color w:val="auto"/>
          <w:highlight w:val="none"/>
        </w:rPr>
        <w:t>资格参加磋商和成交后有能力履行合同的文件。包括下列各项：</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jc w:val="left"/>
        <w:textAlignment w:val="auto"/>
        <w:rPr>
          <w:rFonts w:ascii="宋体" w:hAnsi="宋体" w:eastAsia="宋体"/>
          <w:b/>
          <w:bCs/>
          <w:color w:val="auto"/>
          <w:sz w:val="24"/>
          <w:szCs w:val="24"/>
          <w:highlight w:val="none"/>
        </w:rPr>
      </w:pPr>
      <w:r>
        <w:rPr>
          <w:rFonts w:ascii="宋体" w:hAnsi="宋体" w:eastAsia="宋体"/>
          <w:b/>
          <w:bCs/>
          <w:color w:val="auto"/>
          <w:sz w:val="24"/>
          <w:szCs w:val="24"/>
          <w:highlight w:val="none"/>
        </w:rPr>
        <w:t>（1）</w:t>
      </w:r>
      <w:r>
        <w:rPr>
          <w:rFonts w:hint="eastAsia" w:ascii="宋体" w:hAnsi="宋体" w:eastAsia="宋体"/>
          <w:b/>
          <w:bCs/>
          <w:color w:val="auto"/>
          <w:sz w:val="24"/>
          <w:szCs w:val="24"/>
          <w:highlight w:val="none"/>
          <w:lang w:eastAsia="zh-CN"/>
        </w:rPr>
        <w:t>法定代表人（或负责人）</w:t>
      </w:r>
      <w:r>
        <w:rPr>
          <w:rFonts w:ascii="宋体" w:hAnsi="宋体" w:eastAsia="宋体"/>
          <w:b/>
          <w:bCs/>
          <w:color w:val="auto"/>
          <w:sz w:val="24"/>
          <w:szCs w:val="24"/>
          <w:highlight w:val="none"/>
        </w:rPr>
        <w:t>授权书原件（非</w:t>
      </w:r>
      <w:r>
        <w:rPr>
          <w:rFonts w:hint="eastAsia" w:ascii="宋体" w:hAnsi="宋体" w:eastAsia="宋体"/>
          <w:b/>
          <w:bCs/>
          <w:color w:val="auto"/>
          <w:sz w:val="24"/>
          <w:szCs w:val="24"/>
          <w:highlight w:val="none"/>
          <w:lang w:eastAsia="zh-CN"/>
        </w:rPr>
        <w:t>法定代表人（或负责人）</w:t>
      </w:r>
      <w:r>
        <w:rPr>
          <w:rFonts w:ascii="宋体" w:hAnsi="宋体" w:eastAsia="宋体"/>
          <w:b/>
          <w:bCs/>
          <w:color w:val="auto"/>
          <w:sz w:val="24"/>
          <w:szCs w:val="24"/>
          <w:highlight w:val="none"/>
        </w:rPr>
        <w:t>参加时提供）</w:t>
      </w:r>
      <w:r>
        <w:rPr>
          <w:rFonts w:hint="eastAsia" w:ascii="宋体" w:hAnsi="宋体" w:eastAsia="宋体"/>
          <w:b/>
          <w:bCs/>
          <w:color w:val="auto"/>
          <w:sz w:val="24"/>
          <w:szCs w:val="24"/>
          <w:highlight w:val="none"/>
          <w:lang w:eastAsia="zh-CN"/>
        </w:rPr>
        <w:t>。</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jc w:val="left"/>
        <w:textAlignment w:val="auto"/>
        <w:rPr>
          <w:rFonts w:ascii="宋体" w:hAnsi="宋体" w:eastAsia="宋体"/>
          <w:b/>
          <w:bCs/>
          <w:color w:val="auto"/>
          <w:sz w:val="24"/>
          <w:szCs w:val="24"/>
          <w:highlight w:val="none"/>
        </w:rPr>
      </w:pPr>
      <w:r>
        <w:rPr>
          <w:rFonts w:ascii="宋体" w:hAnsi="宋体" w:eastAsia="宋体"/>
          <w:b/>
          <w:bCs/>
          <w:color w:val="auto"/>
          <w:sz w:val="24"/>
          <w:szCs w:val="24"/>
          <w:highlight w:val="none"/>
        </w:rPr>
        <w:t>（2）</w:t>
      </w:r>
      <w:r>
        <w:rPr>
          <w:rFonts w:hint="eastAsia" w:ascii="宋体" w:hAnsi="宋体" w:eastAsia="宋体"/>
          <w:b/>
          <w:bCs/>
          <w:color w:val="auto"/>
          <w:sz w:val="24"/>
          <w:szCs w:val="24"/>
          <w:highlight w:val="none"/>
        </w:rPr>
        <w:t>法人营业执照复印件或其他法人登记证书复印件</w:t>
      </w:r>
      <w:r>
        <w:rPr>
          <w:rFonts w:ascii="宋体" w:hAnsi="宋体" w:eastAsia="宋体"/>
          <w:b/>
          <w:bCs/>
          <w:color w:val="auto"/>
          <w:sz w:val="24"/>
          <w:szCs w:val="24"/>
          <w:highlight w:val="none"/>
        </w:rPr>
        <w:t>。</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ascii="宋体" w:hAnsi="宋体" w:eastAsia="宋体"/>
          <w:b/>
          <w:bCs/>
          <w:color w:val="auto"/>
          <w:sz w:val="24"/>
          <w:szCs w:val="24"/>
          <w:highlight w:val="none"/>
        </w:rPr>
      </w:pPr>
      <w:r>
        <w:rPr>
          <w:rFonts w:ascii="宋体" w:hAnsi="宋体" w:eastAsia="宋体"/>
          <w:b/>
          <w:bCs/>
          <w:color w:val="auto"/>
          <w:sz w:val="24"/>
          <w:szCs w:val="24"/>
          <w:highlight w:val="none"/>
        </w:rPr>
        <w:t>（3）已缴纳磋商保证金的证明材料复印件</w:t>
      </w:r>
      <w:r>
        <w:rPr>
          <w:rFonts w:hint="eastAsia" w:ascii="宋体" w:hAnsi="宋体" w:eastAsia="宋体"/>
          <w:b/>
          <w:bCs/>
          <w:color w:val="auto"/>
          <w:sz w:val="24"/>
          <w:szCs w:val="24"/>
          <w:highlight w:val="none"/>
          <w:lang w:eastAsia="zh-CN"/>
        </w:rPr>
        <w:t>。</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12.2响应书包括：</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（1）响应函；</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jc w:val="left"/>
        <w:textAlignment w:val="auto"/>
        <w:rPr>
          <w:rFonts w:ascii="宋体" w:hAnsi="宋体" w:eastAsia="宋体"/>
          <w:color w:val="auto"/>
          <w:sz w:val="24"/>
          <w:szCs w:val="24"/>
          <w:highlight w:val="none"/>
        </w:rPr>
      </w:pPr>
      <w:r>
        <w:rPr>
          <w:rFonts w:ascii="宋体" w:hAnsi="宋体" w:eastAsia="宋体"/>
          <w:color w:val="auto"/>
          <w:sz w:val="24"/>
          <w:szCs w:val="24"/>
          <w:highlight w:val="none"/>
        </w:rPr>
        <w:t>（2）报价一览表；</w:t>
      </w:r>
    </w:p>
    <w:p>
      <w:pPr>
        <w:pStyle w:val="14"/>
        <w:keepNext w:val="0"/>
        <w:keepLines w:val="0"/>
        <w:pageBreakBefore w:val="0"/>
        <w:widowControl/>
        <w:shd w:val="clear"/>
        <w:kinsoku/>
        <w:wordWrap/>
        <w:overflowPunct/>
        <w:topLinePunct w:val="0"/>
        <w:autoSpaceDE/>
        <w:autoSpaceDN/>
        <w:bidi w:val="0"/>
        <w:adjustRightInd/>
        <w:snapToGrid/>
        <w:spacing w:beforeAutospacing="0" w:after="0" w:afterAutospacing="0" w:line="360" w:lineRule="auto"/>
        <w:textAlignment w:val="auto"/>
        <w:rPr>
          <w:rFonts w:hint="default" w:eastAsia="宋体"/>
          <w:color w:val="auto"/>
          <w:highlight w:val="none"/>
          <w:lang w:val="en-US" w:eastAsia="zh-CN"/>
        </w:rPr>
      </w:pPr>
      <w:r>
        <w:rPr>
          <w:rFonts w:hint="eastAsia" w:ascii="宋体" w:hAnsi="宋体" w:eastAsia="宋体"/>
          <w:color w:val="auto"/>
          <w:sz w:val="24"/>
          <w:szCs w:val="24"/>
          <w:highlight w:val="none"/>
          <w:lang w:val="en-US" w:eastAsia="zh-CN"/>
        </w:rPr>
        <w:t xml:space="preserve">  （3）资格证明文件（见12.1）</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jc w:val="left"/>
        <w:textAlignment w:val="auto"/>
        <w:rPr>
          <w:rFonts w:hint="eastAsia" w:ascii="宋体" w:eastAsia="宋体"/>
          <w:color w:val="auto"/>
          <w:sz w:val="24"/>
          <w:szCs w:val="24"/>
          <w:highlight w:val="none"/>
          <w:lang w:eastAsia="zh-CN"/>
        </w:rPr>
      </w:pPr>
      <w:r>
        <w:rPr>
          <w:rFonts w:ascii="宋体" w:hAnsi="宋体" w:eastAsia="宋体"/>
          <w:color w:val="auto"/>
          <w:sz w:val="24"/>
          <w:szCs w:val="24"/>
          <w:highlight w:val="none"/>
        </w:rPr>
        <w:t>（</w:t>
      </w:r>
      <w:r>
        <w:rPr>
          <w:rFonts w:hint="eastAsia" w:ascii="宋体" w:hAnsi="宋体" w:eastAsia="宋体"/>
          <w:color w:val="auto"/>
          <w:sz w:val="24"/>
          <w:szCs w:val="24"/>
          <w:highlight w:val="none"/>
          <w:lang w:val="en-US" w:eastAsia="zh-CN"/>
        </w:rPr>
        <w:t>4</w:t>
      </w:r>
      <w:r>
        <w:rPr>
          <w:rFonts w:ascii="宋体" w:hAnsi="宋体" w:eastAsia="宋体"/>
          <w:color w:val="auto"/>
          <w:sz w:val="24"/>
          <w:szCs w:val="24"/>
          <w:highlight w:val="none"/>
        </w:rPr>
        <w:t>）技术和服务要求响应表（若有）</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w:t>
      </w:r>
      <w:r>
        <w:rPr>
          <w:rFonts w:hint="eastAsia" w:ascii="宋体" w:hAnsi="宋体" w:eastAsia="宋体"/>
          <w:color w:val="auto"/>
          <w:sz w:val="24"/>
          <w:szCs w:val="24"/>
          <w:highlight w:val="none"/>
          <w:lang w:val="en-US" w:eastAsia="zh-CN"/>
        </w:rPr>
        <w:t>5</w:t>
      </w:r>
      <w:r>
        <w:rPr>
          <w:rFonts w:ascii="宋体" w:hAnsi="宋体" w:eastAsia="宋体"/>
          <w:color w:val="auto"/>
          <w:sz w:val="24"/>
          <w:szCs w:val="24"/>
          <w:highlight w:val="none"/>
        </w:rPr>
        <w:t>）对采购内容及要求的承诺书；</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w:t>
      </w:r>
      <w:r>
        <w:rPr>
          <w:rFonts w:hint="eastAsia" w:ascii="宋体" w:hAnsi="宋体" w:eastAsia="宋体"/>
          <w:color w:val="auto"/>
          <w:sz w:val="24"/>
          <w:szCs w:val="24"/>
          <w:highlight w:val="none"/>
          <w:lang w:val="en-US" w:eastAsia="zh-CN"/>
        </w:rPr>
        <w:t>6</w:t>
      </w:r>
      <w:r>
        <w:rPr>
          <w:rFonts w:ascii="宋体" w:hAnsi="宋体" w:eastAsia="宋体"/>
          <w:color w:val="auto"/>
          <w:sz w:val="24"/>
          <w:szCs w:val="24"/>
          <w:highlight w:val="none"/>
        </w:rPr>
        <w:t>）提交的其他资料（若有）；</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left="1" w:firstLine="419"/>
        <w:jc w:val="left"/>
        <w:textAlignment w:val="auto"/>
        <w:rPr>
          <w:rFonts w:ascii="宋体"/>
          <w:color w:val="auto"/>
          <w:sz w:val="24"/>
          <w:szCs w:val="24"/>
          <w:highlight w:val="none"/>
        </w:rPr>
      </w:pPr>
      <w:r>
        <w:rPr>
          <w:rFonts w:ascii="宋体" w:hAnsi="宋体" w:eastAsia="宋体"/>
          <w:b/>
          <w:color w:val="auto"/>
          <w:sz w:val="24"/>
          <w:szCs w:val="24"/>
          <w:highlight w:val="none"/>
        </w:rPr>
        <w:t>上述响应书按先后顺序装订成册，并编制目录，用密封袋密封装好，封口处加盖磋商供应商公章或有</w:t>
      </w:r>
      <w:r>
        <w:rPr>
          <w:rFonts w:hint="eastAsia" w:ascii="宋体" w:hAnsi="宋体" w:eastAsia="宋体"/>
          <w:b/>
          <w:color w:val="auto"/>
          <w:sz w:val="24"/>
          <w:szCs w:val="24"/>
          <w:highlight w:val="none"/>
          <w:lang w:eastAsia="zh-CN"/>
        </w:rPr>
        <w:t>法定代表人（或负责人）</w:t>
      </w:r>
      <w:r>
        <w:rPr>
          <w:rFonts w:ascii="宋体" w:hAnsi="宋体" w:eastAsia="宋体"/>
          <w:b/>
          <w:color w:val="auto"/>
          <w:sz w:val="24"/>
          <w:szCs w:val="24"/>
          <w:highlight w:val="none"/>
        </w:rPr>
        <w:t>或授权代理人签字或盖章。响应书须按照竞争性磋商采购文件规定的格式加盖法人公章和</w:t>
      </w:r>
      <w:r>
        <w:rPr>
          <w:rFonts w:hint="eastAsia" w:ascii="宋体" w:hAnsi="宋体" w:eastAsia="宋体"/>
          <w:b/>
          <w:color w:val="auto"/>
          <w:sz w:val="24"/>
          <w:szCs w:val="24"/>
          <w:highlight w:val="none"/>
          <w:lang w:eastAsia="zh-CN"/>
        </w:rPr>
        <w:t>法定代表人（或负责人）</w:t>
      </w:r>
      <w:r>
        <w:rPr>
          <w:rFonts w:ascii="宋体" w:hAnsi="宋体" w:eastAsia="宋体"/>
          <w:b/>
          <w:color w:val="auto"/>
          <w:sz w:val="24"/>
          <w:szCs w:val="24"/>
          <w:highlight w:val="none"/>
        </w:rPr>
        <w:t>或授权代理人签字或盖章。</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13、响应文件编制说明</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13.1组成响应文件的各项文件均应遵守本条款。</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13.2供应商应按采购文件的要求，在响应文件的适当位置注明全称并加盖公章，同时有</w:t>
      </w:r>
      <w:r>
        <w:rPr>
          <w:rFonts w:hint="eastAsia" w:ascii="宋体" w:hAnsi="宋体" w:eastAsia="宋体"/>
          <w:color w:val="auto"/>
          <w:sz w:val="24"/>
          <w:szCs w:val="24"/>
          <w:highlight w:val="none"/>
          <w:lang w:eastAsia="zh-CN"/>
        </w:rPr>
        <w:t>法定代表人（或负责人）</w:t>
      </w:r>
      <w:r>
        <w:rPr>
          <w:rFonts w:ascii="宋体" w:hAnsi="宋体" w:eastAsia="宋体"/>
          <w:color w:val="auto"/>
          <w:sz w:val="24"/>
          <w:szCs w:val="24"/>
          <w:highlight w:val="none"/>
        </w:rPr>
        <w:t>或授权代表人的签字或盖章。为保护供应商的利益，组成响应文件的响应书要求编制封面、目录、页码，并装订成册。</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jc w:val="left"/>
        <w:textAlignment w:val="auto"/>
        <w:rPr>
          <w:rFonts w:hint="eastAsia" w:ascii="宋体" w:hAnsi="宋体"/>
          <w:b/>
          <w:bCs/>
          <w:sz w:val="24"/>
          <w:u w:val="single"/>
          <w:lang w:val="en-US" w:eastAsia="zh-CN"/>
        </w:rPr>
      </w:pPr>
      <w:r>
        <w:rPr>
          <w:rFonts w:ascii="宋体" w:hAnsi="宋体" w:eastAsia="宋体"/>
          <w:color w:val="auto"/>
          <w:sz w:val="24"/>
          <w:szCs w:val="24"/>
          <w:highlight w:val="none"/>
        </w:rPr>
        <w:t>13.3</w:t>
      </w:r>
      <w:r>
        <w:rPr>
          <w:rFonts w:hint="eastAsia" w:ascii="宋体" w:hAnsi="宋体" w:eastAsia="宋体"/>
          <w:color w:val="auto"/>
          <w:sz w:val="24"/>
          <w:szCs w:val="24"/>
          <w:highlight w:val="none"/>
        </w:rPr>
        <w:t>供应商应按竞争性磋商文件提供的响应文件格式编制</w:t>
      </w:r>
      <w:r>
        <w:rPr>
          <w:rFonts w:hint="eastAsia" w:ascii="宋体" w:hAnsi="宋体" w:eastAsia="宋体"/>
          <w:b/>
          <w:bCs/>
          <w:color w:val="auto"/>
          <w:sz w:val="24"/>
          <w:szCs w:val="24"/>
          <w:highlight w:val="none"/>
        </w:rPr>
        <w:t>响应</w:t>
      </w:r>
      <w:r>
        <w:rPr>
          <w:rFonts w:hint="eastAsia" w:ascii="宋体" w:hAnsi="宋体" w:eastAsia="宋体"/>
          <w:b/>
          <w:bCs/>
          <w:color w:val="auto"/>
          <w:sz w:val="24"/>
          <w:szCs w:val="24"/>
          <w:highlight w:val="none"/>
          <w:lang w:val="en-US" w:eastAsia="zh-CN"/>
        </w:rPr>
        <w:t>文件各合同包</w:t>
      </w:r>
      <w:r>
        <w:rPr>
          <w:rFonts w:hint="eastAsia" w:ascii="宋体" w:hAnsi="宋体" w:eastAsia="宋体"/>
          <w:b/>
          <w:bCs/>
          <w:color w:val="auto"/>
          <w:sz w:val="24"/>
          <w:szCs w:val="24"/>
          <w:highlight w:val="none"/>
        </w:rPr>
        <w:t>一式</w:t>
      </w:r>
      <w:r>
        <w:rPr>
          <w:rFonts w:hint="eastAsia" w:ascii="宋体" w:hAnsi="宋体" w:eastAsia="宋体"/>
          <w:b/>
          <w:bCs/>
          <w:color w:val="auto"/>
          <w:sz w:val="24"/>
          <w:szCs w:val="24"/>
          <w:highlight w:val="none"/>
          <w:lang w:val="en-US" w:eastAsia="zh-CN"/>
        </w:rPr>
        <w:t>四</w:t>
      </w:r>
      <w:r>
        <w:rPr>
          <w:rFonts w:hint="eastAsia" w:ascii="宋体" w:hAnsi="宋体" w:eastAsia="宋体"/>
          <w:b/>
          <w:bCs/>
          <w:color w:val="auto"/>
          <w:sz w:val="24"/>
          <w:szCs w:val="24"/>
          <w:highlight w:val="none"/>
        </w:rPr>
        <w:t>份（正本一份、副本</w:t>
      </w:r>
      <w:r>
        <w:rPr>
          <w:rFonts w:hint="eastAsia" w:ascii="宋体" w:hAnsi="宋体" w:eastAsia="宋体"/>
          <w:b/>
          <w:bCs/>
          <w:color w:val="auto"/>
          <w:sz w:val="24"/>
          <w:szCs w:val="24"/>
          <w:highlight w:val="none"/>
          <w:lang w:val="en-US" w:eastAsia="zh-CN"/>
        </w:rPr>
        <w:t>三</w:t>
      </w:r>
      <w:r>
        <w:rPr>
          <w:rFonts w:hint="eastAsia" w:ascii="宋体" w:hAnsi="宋体" w:eastAsia="宋体"/>
          <w:b/>
          <w:bCs/>
          <w:color w:val="auto"/>
          <w:sz w:val="24"/>
          <w:szCs w:val="24"/>
          <w:highlight w:val="none"/>
        </w:rPr>
        <w:t>份）</w:t>
      </w:r>
      <w:r>
        <w:rPr>
          <w:rFonts w:hint="eastAsia" w:ascii="宋体" w:hAnsi="宋体" w:eastAsia="宋体"/>
          <w:color w:val="auto"/>
          <w:sz w:val="24"/>
          <w:szCs w:val="24"/>
          <w:highlight w:val="none"/>
        </w:rPr>
        <w:t>，在每一份磋商响应</w:t>
      </w:r>
      <w:r>
        <w:rPr>
          <w:rFonts w:hint="eastAsia" w:ascii="宋体" w:hAnsi="宋体" w:eastAsia="宋体"/>
          <w:color w:val="auto"/>
          <w:sz w:val="24"/>
          <w:szCs w:val="24"/>
          <w:highlight w:val="none"/>
          <w:lang w:val="en-US" w:eastAsia="zh-CN"/>
        </w:rPr>
        <w:t>文件</w:t>
      </w:r>
      <w:r>
        <w:rPr>
          <w:rFonts w:hint="eastAsia" w:ascii="宋体" w:hAnsi="宋体" w:eastAsia="宋体"/>
          <w:color w:val="auto"/>
          <w:sz w:val="24"/>
          <w:szCs w:val="24"/>
          <w:highlight w:val="none"/>
        </w:rPr>
        <w:t>上要明确“正本”或“副本”字样。响应</w:t>
      </w:r>
      <w:r>
        <w:rPr>
          <w:rFonts w:hint="eastAsia" w:ascii="宋体" w:hAnsi="宋体" w:eastAsia="宋体"/>
          <w:color w:val="auto"/>
          <w:sz w:val="24"/>
          <w:szCs w:val="24"/>
          <w:highlight w:val="none"/>
          <w:lang w:val="en-US" w:eastAsia="zh-CN"/>
        </w:rPr>
        <w:t>文件</w:t>
      </w:r>
      <w:r>
        <w:rPr>
          <w:rFonts w:hint="eastAsia" w:ascii="宋体" w:hAnsi="宋体" w:eastAsia="宋体"/>
          <w:color w:val="auto"/>
          <w:sz w:val="24"/>
          <w:szCs w:val="24"/>
          <w:highlight w:val="none"/>
        </w:rPr>
        <w:t>应密封提交。</w:t>
      </w:r>
      <w:r>
        <w:rPr>
          <w:rFonts w:hint="eastAsia" w:ascii="宋体" w:hAnsi="宋体"/>
          <w:b/>
          <w:bCs/>
          <w:sz w:val="24"/>
          <w:lang w:val="en-US" w:eastAsia="zh-CN"/>
        </w:rPr>
        <w:t>各合同包</w:t>
      </w:r>
      <w:r>
        <w:rPr>
          <w:rFonts w:hint="eastAsia" w:ascii="宋体" w:hAnsi="宋体"/>
          <w:b/>
          <w:sz w:val="24"/>
        </w:rPr>
        <w:t>响应</w:t>
      </w:r>
      <w:r>
        <w:rPr>
          <w:rFonts w:hint="eastAsia" w:ascii="宋体" w:hAnsi="宋体"/>
          <w:b/>
          <w:sz w:val="24"/>
          <w:lang w:val="en-US" w:eastAsia="zh-CN"/>
        </w:rPr>
        <w:t>文件</w:t>
      </w:r>
      <w:r>
        <w:rPr>
          <w:rFonts w:hint="eastAsia" w:ascii="宋体" w:hAnsi="宋体"/>
          <w:b/>
          <w:sz w:val="24"/>
        </w:rPr>
        <w:t>应</w:t>
      </w:r>
      <w:r>
        <w:rPr>
          <w:rFonts w:hint="eastAsia" w:ascii="宋体" w:hAnsi="宋体"/>
          <w:b/>
          <w:sz w:val="24"/>
          <w:lang w:val="en-US" w:eastAsia="zh-CN"/>
        </w:rPr>
        <w:t>分别</w:t>
      </w:r>
      <w:r>
        <w:rPr>
          <w:rFonts w:hint="eastAsia" w:ascii="宋体" w:hAnsi="宋体"/>
          <w:b/>
          <w:sz w:val="24"/>
        </w:rPr>
        <w:t>装袋密封提交</w:t>
      </w:r>
      <w:r>
        <w:rPr>
          <w:rFonts w:hint="eastAsia" w:ascii="宋体" w:hAnsi="宋体"/>
          <w:sz w:val="24"/>
        </w:rPr>
        <w:t>。</w:t>
      </w:r>
      <w:r>
        <w:rPr>
          <w:rFonts w:hint="eastAsia" w:ascii="宋体" w:hAnsi="宋体" w:eastAsia="宋体"/>
          <w:color w:val="auto"/>
          <w:sz w:val="24"/>
          <w:szCs w:val="24"/>
          <w:highlight w:val="none"/>
        </w:rPr>
        <w:t>因正本与副本不一致或未按采购文件要求编制而导致响应文件被误读或拒绝等不利后果由供应商承担。</w:t>
      </w:r>
      <w:r>
        <w:rPr>
          <w:rFonts w:hint="eastAsia" w:ascii="宋体" w:hAnsi="宋体"/>
          <w:b/>
          <w:bCs/>
          <w:sz w:val="24"/>
          <w:u w:val="single"/>
          <w:lang w:val="en-US" w:eastAsia="zh-CN"/>
        </w:rPr>
        <w:t>供应商应提前将响应文件正本扫描（备用），成交后将其相应完整的pdf扫描文件发送至代理机构邮箱（如需）。</w:t>
      </w:r>
    </w:p>
    <w:p>
      <w:pPr>
        <w:spacing w:line="360" w:lineRule="auto"/>
        <w:ind w:firstLine="480" w:firstLineChars="200"/>
        <w:rPr>
          <w:rFonts w:hint="eastAsia"/>
        </w:rPr>
      </w:pPr>
      <w:r>
        <w:rPr>
          <w:rFonts w:hint="eastAsia" w:ascii="宋体" w:hAnsi="宋体"/>
          <w:b/>
          <w:color w:val="auto"/>
          <w:sz w:val="24"/>
          <w:highlight w:val="none"/>
        </w:rPr>
        <w:t>13.</w:t>
      </w:r>
      <w:r>
        <w:rPr>
          <w:rFonts w:hint="eastAsia" w:ascii="宋体" w:hAnsi="宋体"/>
          <w:b/>
          <w:color w:val="auto"/>
          <w:sz w:val="24"/>
          <w:highlight w:val="none"/>
          <w:lang w:val="en-US" w:eastAsia="zh-CN"/>
        </w:rPr>
        <w:t>4</w:t>
      </w:r>
      <w:r>
        <w:rPr>
          <w:rFonts w:hint="eastAsia" w:ascii="宋体" w:hAnsi="宋体"/>
          <w:b/>
          <w:color w:val="auto"/>
          <w:sz w:val="24"/>
          <w:highlight w:val="none"/>
        </w:rPr>
        <w:t>响应文件提供的复印件应当与原件一致，并加盖供应商公章。</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firstLineChars="200"/>
        <w:jc w:val="left"/>
        <w:textAlignment w:val="auto"/>
        <w:rPr>
          <w:rFonts w:ascii="宋体"/>
          <w:color w:val="auto"/>
          <w:sz w:val="24"/>
          <w:szCs w:val="24"/>
          <w:highlight w:val="none"/>
        </w:rPr>
      </w:pPr>
      <w:r>
        <w:rPr>
          <w:rFonts w:ascii="宋体" w:hAnsi="宋体" w:eastAsia="宋体"/>
          <w:color w:val="auto"/>
          <w:sz w:val="24"/>
          <w:szCs w:val="24"/>
          <w:highlight w:val="none"/>
        </w:rPr>
        <w:t>1</w:t>
      </w:r>
      <w:r>
        <w:rPr>
          <w:rFonts w:hint="eastAsia" w:ascii="宋体" w:hAnsi="宋体" w:eastAsia="宋体"/>
          <w:color w:val="auto"/>
          <w:sz w:val="24"/>
          <w:szCs w:val="24"/>
          <w:highlight w:val="none"/>
          <w:lang w:val="en-US" w:eastAsia="zh-CN"/>
        </w:rPr>
        <w:t>4</w:t>
      </w:r>
      <w:r>
        <w:rPr>
          <w:rFonts w:hint="eastAsia" w:ascii="宋体" w:hAnsi="宋体" w:eastAsia="宋体"/>
          <w:color w:val="auto"/>
          <w:sz w:val="24"/>
          <w:szCs w:val="24"/>
          <w:highlight w:val="none"/>
        </w:rPr>
        <w:t>、</w:t>
      </w:r>
      <w:r>
        <w:rPr>
          <w:rFonts w:ascii="宋体" w:hAnsi="宋体" w:eastAsia="宋体"/>
          <w:color w:val="auto"/>
          <w:sz w:val="24"/>
          <w:szCs w:val="24"/>
          <w:highlight w:val="none"/>
        </w:rPr>
        <w:t>除非合同中另有规定，供应商的报价均已包括了为实施和完成合同所需的产品及服务期内的一切费用。</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1</w:t>
      </w:r>
      <w:r>
        <w:rPr>
          <w:rFonts w:hint="eastAsia" w:ascii="宋体" w:hAnsi="宋体" w:eastAsia="宋体"/>
          <w:color w:val="auto"/>
          <w:sz w:val="24"/>
          <w:szCs w:val="24"/>
          <w:highlight w:val="none"/>
          <w:lang w:val="en-US" w:eastAsia="zh-CN"/>
        </w:rPr>
        <w:t>5</w:t>
      </w:r>
      <w:r>
        <w:rPr>
          <w:rFonts w:ascii="宋体" w:hAnsi="宋体" w:eastAsia="宋体"/>
          <w:color w:val="auto"/>
          <w:sz w:val="24"/>
          <w:szCs w:val="24"/>
          <w:highlight w:val="none"/>
        </w:rPr>
        <w:t>、磋商保证金</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1</w:t>
      </w:r>
      <w:r>
        <w:rPr>
          <w:rFonts w:hint="eastAsia" w:ascii="宋体" w:hAnsi="宋体" w:eastAsia="宋体"/>
          <w:color w:val="auto"/>
          <w:sz w:val="24"/>
          <w:szCs w:val="24"/>
          <w:highlight w:val="none"/>
          <w:lang w:val="en-US" w:eastAsia="zh-CN"/>
        </w:rPr>
        <w:t>5</w:t>
      </w:r>
      <w:r>
        <w:rPr>
          <w:rFonts w:ascii="宋体" w:hAnsi="宋体" w:eastAsia="宋体"/>
          <w:color w:val="auto"/>
          <w:sz w:val="24"/>
          <w:szCs w:val="24"/>
          <w:highlight w:val="none"/>
        </w:rPr>
        <w:t>.1磋商保证金为磋商响应文件的组成部分之一。</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jc w:val="left"/>
        <w:textAlignment w:val="auto"/>
        <w:rPr>
          <w:rFonts w:ascii="宋体"/>
          <w:color w:val="auto"/>
          <w:sz w:val="24"/>
          <w:szCs w:val="24"/>
          <w:highlight w:val="none"/>
          <w:u w:val="single"/>
        </w:rPr>
      </w:pPr>
      <w:r>
        <w:rPr>
          <w:rFonts w:ascii="宋体" w:hAnsi="宋体" w:eastAsia="宋体"/>
          <w:color w:val="auto"/>
          <w:sz w:val="24"/>
          <w:szCs w:val="24"/>
          <w:highlight w:val="none"/>
        </w:rPr>
        <w:t>1</w:t>
      </w:r>
      <w:r>
        <w:rPr>
          <w:rFonts w:hint="eastAsia" w:ascii="宋体" w:hAnsi="宋体" w:eastAsia="宋体"/>
          <w:color w:val="auto"/>
          <w:sz w:val="24"/>
          <w:szCs w:val="24"/>
          <w:highlight w:val="none"/>
          <w:lang w:val="en-US" w:eastAsia="zh-CN"/>
        </w:rPr>
        <w:t>5</w:t>
      </w:r>
      <w:r>
        <w:rPr>
          <w:rFonts w:ascii="宋体" w:hAnsi="宋体" w:eastAsia="宋体"/>
          <w:color w:val="auto"/>
          <w:sz w:val="24"/>
          <w:szCs w:val="24"/>
          <w:highlight w:val="none"/>
        </w:rPr>
        <w:t>.2供应商应从其</w:t>
      </w:r>
      <w:r>
        <w:rPr>
          <w:rFonts w:hint="eastAsia" w:ascii="宋体" w:hAnsi="宋体" w:eastAsia="宋体"/>
          <w:color w:val="auto"/>
          <w:sz w:val="24"/>
          <w:szCs w:val="24"/>
          <w:highlight w:val="none"/>
          <w:lang w:eastAsia="zh-CN"/>
        </w:rPr>
        <w:t>账</w:t>
      </w:r>
      <w:r>
        <w:rPr>
          <w:rFonts w:ascii="宋体" w:hAnsi="宋体" w:eastAsia="宋体"/>
          <w:color w:val="auto"/>
          <w:sz w:val="24"/>
          <w:szCs w:val="24"/>
          <w:highlight w:val="none"/>
        </w:rPr>
        <w:t>户银行转</w:t>
      </w:r>
      <w:r>
        <w:rPr>
          <w:rFonts w:hint="eastAsia" w:ascii="宋体" w:hAnsi="宋体" w:eastAsia="宋体"/>
          <w:color w:val="auto"/>
          <w:sz w:val="24"/>
          <w:szCs w:val="24"/>
          <w:highlight w:val="none"/>
          <w:lang w:eastAsia="zh-CN"/>
        </w:rPr>
        <w:t>账</w:t>
      </w:r>
      <w:r>
        <w:rPr>
          <w:rFonts w:ascii="宋体" w:hAnsi="宋体" w:eastAsia="宋体"/>
          <w:color w:val="auto"/>
          <w:sz w:val="24"/>
          <w:szCs w:val="24"/>
          <w:highlight w:val="none"/>
        </w:rPr>
        <w:t>或电汇向采购代理机构指定的</w:t>
      </w:r>
      <w:r>
        <w:rPr>
          <w:rFonts w:hint="eastAsia" w:ascii="宋体" w:hAnsi="宋体" w:eastAsia="宋体"/>
          <w:color w:val="auto"/>
          <w:sz w:val="24"/>
          <w:szCs w:val="24"/>
          <w:highlight w:val="none"/>
          <w:lang w:eastAsia="zh-CN"/>
        </w:rPr>
        <w:t>账</w:t>
      </w:r>
      <w:r>
        <w:rPr>
          <w:rFonts w:ascii="宋体" w:hAnsi="宋体" w:eastAsia="宋体"/>
          <w:color w:val="auto"/>
          <w:sz w:val="24"/>
          <w:szCs w:val="24"/>
          <w:highlight w:val="none"/>
        </w:rPr>
        <w:t>户提交本采购文件规定的磋商保证金。</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1</w:t>
      </w:r>
      <w:r>
        <w:rPr>
          <w:rFonts w:hint="eastAsia" w:ascii="宋体" w:hAnsi="宋体" w:eastAsia="宋体"/>
          <w:color w:val="auto"/>
          <w:sz w:val="24"/>
          <w:szCs w:val="24"/>
          <w:highlight w:val="none"/>
          <w:lang w:val="en-US" w:eastAsia="zh-CN"/>
        </w:rPr>
        <w:t>5</w:t>
      </w:r>
      <w:r>
        <w:rPr>
          <w:rFonts w:ascii="宋体" w:hAnsi="宋体" w:eastAsia="宋体"/>
          <w:color w:val="auto"/>
          <w:sz w:val="24"/>
          <w:szCs w:val="24"/>
          <w:highlight w:val="none"/>
        </w:rPr>
        <w:t>.3未按规定提交磋商保证金的响应，将被视为响应无效。</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1</w:t>
      </w:r>
      <w:r>
        <w:rPr>
          <w:rFonts w:hint="eastAsia" w:ascii="宋体" w:hAnsi="宋体" w:eastAsia="宋体"/>
          <w:color w:val="auto"/>
          <w:sz w:val="24"/>
          <w:szCs w:val="24"/>
          <w:highlight w:val="none"/>
          <w:lang w:val="en-US" w:eastAsia="zh-CN"/>
        </w:rPr>
        <w:t>5</w:t>
      </w:r>
      <w:r>
        <w:rPr>
          <w:rFonts w:ascii="宋体" w:hAnsi="宋体" w:eastAsia="宋体"/>
          <w:color w:val="auto"/>
          <w:sz w:val="24"/>
          <w:szCs w:val="24"/>
          <w:highlight w:val="none"/>
        </w:rPr>
        <w:t>.4磋商保证金用于保护本次竞争性磋商免受供应商的行为而引起的风险。</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1</w:t>
      </w:r>
      <w:r>
        <w:rPr>
          <w:rFonts w:hint="eastAsia" w:ascii="宋体" w:hAnsi="宋体" w:eastAsia="宋体"/>
          <w:color w:val="auto"/>
          <w:sz w:val="24"/>
          <w:szCs w:val="24"/>
          <w:highlight w:val="none"/>
          <w:lang w:val="en-US" w:eastAsia="zh-CN"/>
        </w:rPr>
        <w:t>5</w:t>
      </w:r>
      <w:r>
        <w:rPr>
          <w:rFonts w:ascii="宋体" w:hAnsi="宋体" w:eastAsia="宋体"/>
          <w:color w:val="auto"/>
          <w:sz w:val="24"/>
          <w:szCs w:val="24"/>
          <w:highlight w:val="none"/>
        </w:rPr>
        <w:t>.5未成交供应商的磋商保证金，在成交供应商确定后5个工作日内无息退还。</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jc w:val="left"/>
        <w:textAlignment w:val="auto"/>
        <w:rPr>
          <w:rFonts w:ascii="宋体"/>
          <w:b/>
          <w:color w:val="auto"/>
          <w:sz w:val="24"/>
          <w:szCs w:val="24"/>
          <w:highlight w:val="none"/>
        </w:rPr>
      </w:pPr>
      <w:r>
        <w:rPr>
          <w:rFonts w:ascii="宋体" w:hAnsi="宋体" w:eastAsia="宋体"/>
          <w:color w:val="auto"/>
          <w:sz w:val="24"/>
          <w:szCs w:val="24"/>
          <w:highlight w:val="none"/>
        </w:rPr>
        <w:t>1</w:t>
      </w:r>
      <w:r>
        <w:rPr>
          <w:rFonts w:hint="eastAsia" w:ascii="宋体" w:hAnsi="宋体" w:eastAsia="宋体"/>
          <w:color w:val="auto"/>
          <w:sz w:val="24"/>
          <w:szCs w:val="24"/>
          <w:highlight w:val="none"/>
          <w:lang w:val="en-US" w:eastAsia="zh-CN"/>
        </w:rPr>
        <w:t>5</w:t>
      </w:r>
      <w:r>
        <w:rPr>
          <w:rFonts w:ascii="宋体" w:hAnsi="宋体" w:eastAsia="宋体"/>
          <w:color w:val="auto"/>
          <w:sz w:val="24"/>
          <w:szCs w:val="24"/>
          <w:highlight w:val="none"/>
        </w:rPr>
        <w:t>.6成交供应商与采购单位签定合同后，其提供的磋商响应保证金凭合同退回。</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1</w:t>
      </w:r>
      <w:r>
        <w:rPr>
          <w:rFonts w:hint="eastAsia" w:ascii="宋体" w:hAnsi="宋体" w:eastAsia="宋体"/>
          <w:color w:val="auto"/>
          <w:sz w:val="24"/>
          <w:szCs w:val="24"/>
          <w:highlight w:val="none"/>
          <w:lang w:val="en-US" w:eastAsia="zh-CN"/>
        </w:rPr>
        <w:t>5</w:t>
      </w:r>
      <w:r>
        <w:rPr>
          <w:rFonts w:ascii="宋体" w:hAnsi="宋体" w:eastAsia="宋体"/>
          <w:color w:val="auto"/>
          <w:sz w:val="24"/>
          <w:szCs w:val="24"/>
          <w:highlight w:val="none"/>
        </w:rPr>
        <w:t>.7发生以下情况磋商响应保证金将不予退还。</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（一）供应商在提交响应文件截止时间后撤销响应文件的；</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jc w:val="left"/>
        <w:textAlignment w:val="auto"/>
        <w:rPr>
          <w:rFonts w:ascii="宋体"/>
          <w:color w:val="auto"/>
          <w:sz w:val="24"/>
          <w:szCs w:val="24"/>
          <w:highlight w:val="none"/>
        </w:rPr>
      </w:pPr>
      <w:r>
        <w:rPr>
          <w:rFonts w:ascii="宋体" w:hAnsi="宋体" w:eastAsia="宋体"/>
          <w:color w:val="auto"/>
          <w:sz w:val="24"/>
          <w:szCs w:val="24"/>
          <w:highlight w:val="none"/>
        </w:rPr>
        <w:t>　　（二）参与</w:t>
      </w:r>
      <w:r>
        <w:rPr>
          <w:rFonts w:hint="eastAsia" w:ascii="宋体" w:hAnsi="宋体" w:eastAsia="宋体"/>
          <w:color w:val="auto"/>
          <w:sz w:val="24"/>
          <w:szCs w:val="24"/>
          <w:highlight w:val="none"/>
          <w:lang w:eastAsia="zh-CN"/>
        </w:rPr>
        <w:t>磋商</w:t>
      </w:r>
      <w:r>
        <w:rPr>
          <w:rFonts w:ascii="宋体" w:hAnsi="宋体" w:eastAsia="宋体"/>
          <w:color w:val="auto"/>
          <w:sz w:val="24"/>
          <w:szCs w:val="24"/>
          <w:highlight w:val="none"/>
        </w:rPr>
        <w:t>成交的供应商在响应文件中提供虚假材料的；</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jc w:val="left"/>
        <w:textAlignment w:val="auto"/>
        <w:rPr>
          <w:rFonts w:ascii="宋体"/>
          <w:color w:val="auto"/>
          <w:sz w:val="24"/>
          <w:szCs w:val="24"/>
          <w:highlight w:val="none"/>
        </w:rPr>
      </w:pPr>
      <w:r>
        <w:rPr>
          <w:rFonts w:ascii="宋体" w:hAnsi="宋体" w:eastAsia="宋体"/>
          <w:color w:val="auto"/>
          <w:sz w:val="24"/>
          <w:szCs w:val="24"/>
          <w:highlight w:val="none"/>
        </w:rPr>
        <w:t>　　（三）除因不可抗力或磋商文件认可的情形以外，成交供应商不与采购人签订合同的；</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jc w:val="left"/>
        <w:textAlignment w:val="auto"/>
        <w:rPr>
          <w:rFonts w:ascii="宋体"/>
          <w:color w:val="auto"/>
          <w:sz w:val="24"/>
          <w:szCs w:val="24"/>
          <w:highlight w:val="none"/>
        </w:rPr>
      </w:pPr>
      <w:r>
        <w:rPr>
          <w:rFonts w:ascii="宋体" w:hAnsi="宋体" w:eastAsia="宋体"/>
          <w:color w:val="auto"/>
          <w:sz w:val="24"/>
          <w:szCs w:val="24"/>
          <w:highlight w:val="none"/>
        </w:rPr>
        <w:t>　　（四）供应商与采购人、其他供应商或者采购代理机构恶意串通的；</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（五）采购文件规定的其他情形。</w:t>
      </w:r>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上述不予退还询价保证金的情况给采购单位或招标代理机构造成损失的，还要承担赔偿责任。</w:t>
      </w:r>
    </w:p>
    <w:p>
      <w:pPr>
        <w:pStyle w:val="3"/>
      </w:pPr>
      <w:bookmarkStart w:id="12" w:name="_Toc2065"/>
      <w:r>
        <w:t>四、磋商响应文件的递交</w:t>
      </w:r>
      <w:bookmarkEnd w:id="12"/>
    </w:p>
    <w:p>
      <w:pPr>
        <w:keepNext w:val="0"/>
        <w:keepLines w:val="0"/>
        <w:pageBreakBefore w:val="0"/>
        <w:widowControl/>
        <w:shd w:val="clear"/>
        <w:kinsoku/>
        <w:wordWrap/>
        <w:overflowPunct/>
        <w:topLinePunct w:val="0"/>
        <w:autoSpaceDE/>
        <w:autoSpaceDN/>
        <w:bidi w:val="0"/>
        <w:adjustRightInd/>
        <w:snapToGri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1</w:t>
      </w:r>
      <w:r>
        <w:rPr>
          <w:rFonts w:hint="eastAsia" w:ascii="宋体" w:hAnsi="宋体" w:eastAsia="宋体"/>
          <w:color w:val="auto"/>
          <w:sz w:val="24"/>
          <w:szCs w:val="24"/>
          <w:highlight w:val="none"/>
          <w:lang w:val="en-US" w:eastAsia="zh-CN"/>
        </w:rPr>
        <w:t>6</w:t>
      </w:r>
      <w:r>
        <w:rPr>
          <w:rFonts w:ascii="宋体" w:hAnsi="宋体" w:eastAsia="宋体"/>
          <w:color w:val="auto"/>
          <w:sz w:val="24"/>
          <w:szCs w:val="24"/>
          <w:highlight w:val="none"/>
        </w:rPr>
        <w:t>、磋商响应文件的密封和标记</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1</w:t>
      </w:r>
      <w:r>
        <w:rPr>
          <w:rFonts w:hint="eastAsia" w:ascii="宋体" w:hAnsi="宋体" w:eastAsia="宋体"/>
          <w:color w:val="auto"/>
          <w:sz w:val="24"/>
          <w:szCs w:val="24"/>
          <w:highlight w:val="none"/>
          <w:lang w:val="en-US" w:eastAsia="zh-CN"/>
        </w:rPr>
        <w:t>6</w:t>
      </w:r>
      <w:r>
        <w:rPr>
          <w:rFonts w:ascii="宋体" w:hAnsi="宋体" w:eastAsia="宋体"/>
          <w:color w:val="auto"/>
          <w:sz w:val="24"/>
          <w:szCs w:val="24"/>
          <w:highlight w:val="none"/>
        </w:rPr>
        <w:t>.1磋商供应商应将响应</w:t>
      </w:r>
      <w:r>
        <w:rPr>
          <w:rFonts w:hint="eastAsia" w:ascii="宋体" w:hAnsi="宋体" w:eastAsia="宋体"/>
          <w:color w:val="auto"/>
          <w:sz w:val="24"/>
          <w:szCs w:val="24"/>
          <w:highlight w:val="none"/>
          <w:lang w:val="en-US" w:eastAsia="zh-CN"/>
        </w:rPr>
        <w:t>文件</w:t>
      </w:r>
      <w:r>
        <w:rPr>
          <w:rFonts w:ascii="宋体" w:hAnsi="宋体" w:eastAsia="宋体"/>
          <w:color w:val="auto"/>
          <w:sz w:val="24"/>
          <w:szCs w:val="24"/>
          <w:highlight w:val="none"/>
        </w:rPr>
        <w:t>装袋用密封袋密封，</w:t>
      </w:r>
      <w:r>
        <w:rPr>
          <w:rFonts w:hint="eastAsia" w:ascii="宋体" w:hAnsi="宋体"/>
          <w:sz w:val="24"/>
        </w:rPr>
        <w:t>并标明</w:t>
      </w:r>
      <w:r>
        <w:rPr>
          <w:rFonts w:hint="eastAsia" w:ascii="宋体" w:hAnsi="宋体"/>
          <w:color w:val="auto"/>
          <w:sz w:val="24"/>
          <w:highlight w:val="none"/>
        </w:rPr>
        <w:t>项目编号、项目名称</w:t>
      </w:r>
      <w:r>
        <w:rPr>
          <w:rFonts w:hint="eastAsia" w:ascii="宋体" w:hAnsi="宋体"/>
          <w:color w:val="auto"/>
          <w:sz w:val="24"/>
          <w:highlight w:val="none"/>
          <w:lang w:eastAsia="zh-CN"/>
        </w:rPr>
        <w:t>、</w:t>
      </w:r>
      <w:r>
        <w:rPr>
          <w:rFonts w:hint="eastAsia" w:ascii="宋体" w:hAnsi="宋体"/>
          <w:color w:val="auto"/>
          <w:sz w:val="24"/>
          <w:highlight w:val="none"/>
          <w:lang w:val="en-US" w:eastAsia="zh-CN"/>
        </w:rPr>
        <w:t>合同包号</w:t>
      </w:r>
      <w:r>
        <w:rPr>
          <w:rFonts w:hint="eastAsia" w:ascii="宋体" w:hAnsi="宋体"/>
          <w:color w:val="auto"/>
          <w:sz w:val="24"/>
          <w:highlight w:val="none"/>
        </w:rPr>
        <w:t>、供应商名称及</w:t>
      </w:r>
      <w:r>
        <w:rPr>
          <w:rFonts w:hint="eastAsia" w:ascii="宋体" w:hAnsi="宋体" w:eastAsia="宋体"/>
          <w:color w:val="auto"/>
          <w:sz w:val="24"/>
          <w:highlight w:val="none"/>
          <w:lang w:eastAsia="zh-CN"/>
        </w:rPr>
        <w:t>“</w:t>
      </w:r>
      <w:r>
        <w:rPr>
          <w:rFonts w:hint="eastAsia" w:ascii="宋体" w:hAnsi="宋体" w:eastAsia="宋体"/>
          <w:color w:val="auto"/>
          <w:sz w:val="24"/>
          <w:highlight w:val="none"/>
          <w:lang w:val="en-US" w:eastAsia="zh-CN"/>
        </w:rPr>
        <w:t>正本</w:t>
      </w:r>
      <w:r>
        <w:rPr>
          <w:rFonts w:hint="eastAsia" w:ascii="宋体" w:hAnsi="宋体" w:eastAsia="宋体"/>
          <w:color w:val="auto"/>
          <w:sz w:val="24"/>
          <w:highlight w:val="none"/>
          <w:lang w:eastAsia="zh-CN"/>
        </w:rPr>
        <w:t>”</w:t>
      </w:r>
      <w:r>
        <w:rPr>
          <w:rFonts w:hint="eastAsia" w:ascii="宋体" w:hAnsi="宋体"/>
          <w:color w:val="auto"/>
          <w:sz w:val="24"/>
          <w:highlight w:val="none"/>
        </w:rPr>
        <w:t>、</w:t>
      </w:r>
      <w:r>
        <w:rPr>
          <w:rFonts w:hint="eastAsia" w:ascii="宋体" w:hAnsi="宋体" w:eastAsia="宋体"/>
          <w:color w:val="auto"/>
          <w:sz w:val="24"/>
          <w:highlight w:val="none"/>
          <w:lang w:eastAsia="zh-CN"/>
        </w:rPr>
        <w:t>“</w:t>
      </w:r>
      <w:r>
        <w:rPr>
          <w:rFonts w:hint="eastAsia" w:ascii="宋体" w:hAnsi="宋体" w:eastAsia="宋体"/>
          <w:color w:val="auto"/>
          <w:sz w:val="24"/>
          <w:highlight w:val="none"/>
          <w:lang w:val="en-US" w:eastAsia="zh-CN"/>
        </w:rPr>
        <w:t>副本</w:t>
      </w:r>
      <w:r>
        <w:rPr>
          <w:rFonts w:hint="eastAsia" w:ascii="宋体" w:hAnsi="宋体" w:eastAsia="宋体"/>
          <w:color w:val="auto"/>
          <w:sz w:val="24"/>
          <w:highlight w:val="none"/>
          <w:lang w:eastAsia="zh-CN"/>
        </w:rPr>
        <w:t>”</w:t>
      </w:r>
      <w:r>
        <w:rPr>
          <w:rFonts w:hint="eastAsia" w:ascii="宋体" w:hAnsi="宋体"/>
          <w:color w:val="auto"/>
          <w:sz w:val="24"/>
          <w:highlight w:val="none"/>
        </w:rPr>
        <w:t>字样</w:t>
      </w:r>
      <w:r>
        <w:rPr>
          <w:rFonts w:hint="eastAsia" w:ascii="宋体" w:hAnsi="宋体"/>
          <w:sz w:val="24"/>
        </w:rPr>
        <w:t>。</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1</w:t>
      </w:r>
      <w:r>
        <w:rPr>
          <w:rFonts w:hint="eastAsia" w:ascii="宋体" w:hAnsi="宋体" w:eastAsia="宋体"/>
          <w:color w:val="auto"/>
          <w:sz w:val="24"/>
          <w:szCs w:val="24"/>
          <w:highlight w:val="none"/>
          <w:lang w:val="en-US" w:eastAsia="zh-CN"/>
        </w:rPr>
        <w:t>6</w:t>
      </w:r>
      <w:r>
        <w:rPr>
          <w:rFonts w:ascii="宋体" w:hAnsi="宋体" w:eastAsia="宋体"/>
          <w:color w:val="auto"/>
          <w:sz w:val="24"/>
          <w:szCs w:val="24"/>
          <w:highlight w:val="none"/>
        </w:rPr>
        <w:t>.2密封件封口处须加盖法人单位公章或授权代表签字或盖章。</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1</w:t>
      </w:r>
      <w:r>
        <w:rPr>
          <w:rFonts w:hint="eastAsia" w:ascii="宋体" w:hAnsi="宋体" w:eastAsia="宋体"/>
          <w:color w:val="auto"/>
          <w:sz w:val="24"/>
          <w:szCs w:val="24"/>
          <w:highlight w:val="none"/>
          <w:lang w:val="en-US" w:eastAsia="zh-CN"/>
        </w:rPr>
        <w:t>7</w:t>
      </w:r>
      <w:r>
        <w:rPr>
          <w:rFonts w:ascii="宋体" w:hAnsi="宋体" w:eastAsia="宋体"/>
          <w:color w:val="auto"/>
          <w:sz w:val="24"/>
          <w:szCs w:val="24"/>
          <w:highlight w:val="none"/>
        </w:rPr>
        <w:t>、递交磋商响应文件的截止时间</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1</w:t>
      </w:r>
      <w:r>
        <w:rPr>
          <w:rFonts w:hint="eastAsia" w:ascii="宋体" w:hAnsi="宋体" w:eastAsia="宋体"/>
          <w:color w:val="auto"/>
          <w:sz w:val="24"/>
          <w:szCs w:val="24"/>
          <w:highlight w:val="none"/>
          <w:lang w:val="en-US" w:eastAsia="zh-CN"/>
        </w:rPr>
        <w:t>7</w:t>
      </w:r>
      <w:r>
        <w:rPr>
          <w:rFonts w:ascii="宋体" w:hAnsi="宋体" w:eastAsia="宋体"/>
          <w:color w:val="auto"/>
          <w:sz w:val="24"/>
          <w:szCs w:val="24"/>
          <w:highlight w:val="none"/>
        </w:rPr>
        <w:t>.1所有磋商响应文件都必须按采购代理机构在竞争性磋商邀请中规定的递交磋商响应文件截止时间之前由供应商代表送至磋商地点。递交响应文件时，必须由</w:t>
      </w:r>
      <w:r>
        <w:rPr>
          <w:rFonts w:hint="eastAsia" w:ascii="宋体" w:hAnsi="宋体" w:eastAsia="宋体"/>
          <w:color w:val="auto"/>
          <w:sz w:val="24"/>
          <w:szCs w:val="24"/>
          <w:highlight w:val="none"/>
          <w:lang w:eastAsia="zh-CN"/>
        </w:rPr>
        <w:t>法定代表人（或负责人）</w:t>
      </w:r>
      <w:r>
        <w:rPr>
          <w:rFonts w:ascii="宋体" w:hAnsi="宋体" w:eastAsia="宋体"/>
          <w:color w:val="auto"/>
          <w:sz w:val="24"/>
          <w:szCs w:val="24"/>
          <w:highlight w:val="none"/>
        </w:rPr>
        <w:t>或授权代表填写签到表。</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1</w:t>
      </w:r>
      <w:r>
        <w:rPr>
          <w:rFonts w:hint="eastAsia" w:ascii="宋体" w:hAnsi="宋体" w:eastAsia="宋体"/>
          <w:color w:val="auto"/>
          <w:sz w:val="24"/>
          <w:szCs w:val="24"/>
          <w:highlight w:val="none"/>
          <w:lang w:val="en-US" w:eastAsia="zh-CN"/>
        </w:rPr>
        <w:t>7</w:t>
      </w:r>
      <w:r>
        <w:rPr>
          <w:rFonts w:ascii="宋体" w:hAnsi="宋体" w:eastAsia="宋体"/>
          <w:color w:val="auto"/>
          <w:sz w:val="24"/>
          <w:szCs w:val="24"/>
          <w:highlight w:val="none"/>
        </w:rPr>
        <w:t>.2出现第8款因竞争性磋商采购文件的修改推迟磋商响应截止日期时，则按采购代理机构修改通知规定的时间递交。</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1</w:t>
      </w:r>
      <w:r>
        <w:rPr>
          <w:rFonts w:hint="eastAsia" w:ascii="宋体" w:hAnsi="宋体" w:eastAsia="宋体"/>
          <w:color w:val="auto"/>
          <w:sz w:val="24"/>
          <w:szCs w:val="24"/>
          <w:highlight w:val="none"/>
          <w:lang w:val="en-US" w:eastAsia="zh-CN"/>
        </w:rPr>
        <w:t>7</w:t>
      </w:r>
      <w:r>
        <w:rPr>
          <w:rFonts w:ascii="宋体" w:hAnsi="宋体" w:eastAsia="宋体"/>
          <w:color w:val="auto"/>
          <w:sz w:val="24"/>
          <w:szCs w:val="24"/>
          <w:highlight w:val="none"/>
        </w:rPr>
        <w:t>.3供应商在提交响应文件截止时间前，可以对所提交的响应文件进行补充、修改或者撤回，并书面通知采购人、采购代理机构。补充、修改的内容作为响应文件的组成部分。补充、修改的内容与响应文件不一致的，以补充、修改的内容为准。</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1</w:t>
      </w:r>
      <w:r>
        <w:rPr>
          <w:rFonts w:hint="eastAsia" w:ascii="宋体" w:hAnsi="宋体" w:eastAsia="宋体"/>
          <w:color w:val="auto"/>
          <w:sz w:val="24"/>
          <w:szCs w:val="24"/>
          <w:highlight w:val="none"/>
          <w:lang w:val="en-US" w:eastAsia="zh-CN"/>
        </w:rPr>
        <w:t>7</w:t>
      </w:r>
      <w:r>
        <w:rPr>
          <w:rFonts w:ascii="宋体" w:hAnsi="宋体" w:eastAsia="宋体"/>
          <w:color w:val="auto"/>
          <w:sz w:val="24"/>
          <w:szCs w:val="24"/>
          <w:highlight w:val="none"/>
        </w:rPr>
        <w:t>.4递交磋商响应文件的截止后，由竞争性磋商供应商或者其推选的代表或监督人员检查响应文件的密封情况，也可以由招标代理机构委托的公证机构公证人员检查并公证。</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1</w:t>
      </w:r>
      <w:r>
        <w:rPr>
          <w:rFonts w:hint="eastAsia" w:ascii="宋体" w:hAnsi="宋体" w:eastAsia="宋体"/>
          <w:color w:val="auto"/>
          <w:sz w:val="24"/>
          <w:szCs w:val="24"/>
          <w:highlight w:val="none"/>
          <w:lang w:val="en-US" w:eastAsia="zh-CN"/>
        </w:rPr>
        <w:t>8</w:t>
      </w:r>
      <w:r>
        <w:rPr>
          <w:rFonts w:ascii="宋体" w:hAnsi="宋体" w:eastAsia="宋体"/>
          <w:color w:val="auto"/>
          <w:sz w:val="24"/>
          <w:szCs w:val="24"/>
          <w:highlight w:val="none"/>
        </w:rPr>
        <w:t>、迟交的磋商响应文件</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1</w:t>
      </w:r>
      <w:r>
        <w:rPr>
          <w:rFonts w:hint="eastAsia" w:ascii="宋体" w:hAnsi="宋体" w:eastAsia="宋体"/>
          <w:color w:val="auto"/>
          <w:sz w:val="24"/>
          <w:szCs w:val="24"/>
          <w:highlight w:val="none"/>
          <w:lang w:val="en-US" w:eastAsia="zh-CN"/>
        </w:rPr>
        <w:t>8</w:t>
      </w:r>
      <w:r>
        <w:rPr>
          <w:rFonts w:ascii="宋体" w:hAnsi="宋体" w:eastAsia="宋体"/>
          <w:color w:val="auto"/>
          <w:sz w:val="24"/>
          <w:szCs w:val="24"/>
          <w:highlight w:val="none"/>
        </w:rPr>
        <w:t>.1竞争性磋商小组将拒绝在递交磋商响应文件截止时间后收到的磋商响应文件。</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ascii="宋体"/>
          <w:color w:val="auto"/>
          <w:sz w:val="24"/>
          <w:szCs w:val="24"/>
          <w:highlight w:val="none"/>
        </w:rPr>
      </w:pPr>
      <w:r>
        <w:rPr>
          <w:rFonts w:hint="eastAsia" w:ascii="宋体" w:hAnsi="宋体" w:eastAsia="宋体"/>
          <w:color w:val="auto"/>
          <w:sz w:val="24"/>
          <w:szCs w:val="24"/>
          <w:highlight w:val="none"/>
          <w:lang w:val="en-US" w:eastAsia="zh-CN"/>
        </w:rPr>
        <w:t>19</w:t>
      </w:r>
      <w:r>
        <w:rPr>
          <w:rFonts w:ascii="宋体" w:hAnsi="宋体" w:eastAsia="宋体"/>
          <w:color w:val="auto"/>
          <w:sz w:val="24"/>
          <w:szCs w:val="24"/>
          <w:highlight w:val="none"/>
        </w:rPr>
        <w:t>、磋商响应文件撤销</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ascii="宋体"/>
          <w:color w:val="auto"/>
          <w:sz w:val="24"/>
          <w:szCs w:val="24"/>
          <w:highlight w:val="none"/>
        </w:rPr>
      </w:pPr>
      <w:r>
        <w:rPr>
          <w:rFonts w:hint="eastAsia" w:ascii="宋体" w:hAnsi="宋体" w:eastAsia="宋体"/>
          <w:color w:val="auto"/>
          <w:sz w:val="24"/>
          <w:szCs w:val="24"/>
          <w:highlight w:val="none"/>
          <w:lang w:val="en-US" w:eastAsia="zh-CN"/>
        </w:rPr>
        <w:t>19</w:t>
      </w:r>
      <w:r>
        <w:rPr>
          <w:rFonts w:ascii="宋体" w:hAnsi="宋体" w:eastAsia="宋体"/>
          <w:color w:val="auto"/>
          <w:sz w:val="24"/>
          <w:szCs w:val="24"/>
          <w:highlight w:val="none"/>
        </w:rPr>
        <w:t>.1磋商供应商在提交磋商响应文件后可对其磋商响应文件进行撤销，但采购代理机构须在递交磋商响应文件截止时间之前收到该撤销的书面通知。</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ascii="宋体"/>
          <w:color w:val="auto"/>
          <w:sz w:val="24"/>
          <w:szCs w:val="24"/>
          <w:highlight w:val="none"/>
        </w:rPr>
      </w:pPr>
      <w:r>
        <w:rPr>
          <w:rFonts w:hint="eastAsia" w:ascii="宋体" w:hAnsi="宋体" w:eastAsia="宋体"/>
          <w:color w:val="auto"/>
          <w:sz w:val="24"/>
          <w:szCs w:val="24"/>
          <w:highlight w:val="none"/>
          <w:lang w:val="en-US" w:eastAsia="zh-CN"/>
        </w:rPr>
        <w:t>19</w:t>
      </w:r>
      <w:r>
        <w:rPr>
          <w:rFonts w:ascii="宋体" w:hAnsi="宋体" w:eastAsia="宋体"/>
          <w:color w:val="auto"/>
          <w:sz w:val="24"/>
          <w:szCs w:val="24"/>
          <w:highlight w:val="none"/>
        </w:rPr>
        <w:t>.2磋商供应商不得在磋商有效期内撤销磋商响应文件，否则按第16</w:t>
      </w:r>
      <w:r>
        <w:rPr>
          <w:rFonts w:hint="eastAsia" w:ascii="宋体" w:hAnsi="宋体" w:eastAsia="宋体"/>
          <w:color w:val="auto"/>
          <w:sz w:val="24"/>
          <w:szCs w:val="24"/>
          <w:highlight w:val="none"/>
        </w:rPr>
        <w:t>.7</w:t>
      </w:r>
      <w:r>
        <w:rPr>
          <w:rFonts w:ascii="宋体" w:hAnsi="宋体" w:eastAsia="宋体"/>
          <w:color w:val="auto"/>
          <w:sz w:val="24"/>
          <w:szCs w:val="24"/>
          <w:highlight w:val="none"/>
        </w:rPr>
        <w:t>规定，其磋商响应保证金将不予退回。</w:t>
      </w:r>
    </w:p>
    <w:p>
      <w:pPr>
        <w:pStyle w:val="3"/>
      </w:pPr>
      <w:bookmarkStart w:id="13" w:name="_Toc27609"/>
      <w:r>
        <w:t>五、磋商程序与评审方法</w:t>
      </w:r>
      <w:bookmarkEnd w:id="13"/>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0</w:t>
      </w:r>
      <w:r>
        <w:rPr>
          <w:rFonts w:hint="eastAsia" w:ascii="宋体" w:hAnsi="宋体" w:eastAsia="宋体" w:cs="宋体"/>
          <w:color w:val="auto"/>
          <w:sz w:val="24"/>
          <w:szCs w:val="24"/>
          <w:highlight w:val="none"/>
        </w:rPr>
        <w:t>、磋商小组与磋商程序</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0</w:t>
      </w:r>
      <w:r>
        <w:rPr>
          <w:rFonts w:hint="eastAsia" w:ascii="宋体" w:hAnsi="宋体" w:eastAsia="宋体" w:cs="宋体"/>
          <w:color w:val="auto"/>
          <w:sz w:val="24"/>
          <w:szCs w:val="24"/>
          <w:highlight w:val="none"/>
        </w:rPr>
        <w:t>.1成立磋商小组。采购代理机构根据本次竞争性磋商采购的特点和有关规定组成磋商小组，该磋商小组由采购人代表、评审专家组成。</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0</w:t>
      </w:r>
      <w:r>
        <w:rPr>
          <w:rFonts w:hint="eastAsia" w:ascii="宋体" w:hAnsi="宋体" w:eastAsia="宋体" w:cs="宋体"/>
          <w:color w:val="auto"/>
          <w:sz w:val="24"/>
          <w:szCs w:val="24"/>
          <w:highlight w:val="none"/>
        </w:rPr>
        <w:t>.2磋商小组成员应当按照客观、公正、审慎的原则，根据磋商文件规定的评审程序、评审方法和评审标准进行独立评审。未实质性响应磋商文件的响应文件按无效响应处理，磋商小组应当告知提交响应文件的供应商。</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2"/>
        <w:jc w:val="lef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磋商文件内容违反国家有关强制性规定的，磋商小组应当停止评审并向采购人或者采购代理机构说明情况。</w:t>
      </w:r>
    </w:p>
    <w:p>
      <w:pPr>
        <w:keepNext w:val="0"/>
        <w:keepLines w:val="0"/>
        <w:pageBreakBefore w:val="0"/>
        <w:widowControl/>
        <w:shd w:val="clear"/>
        <w:tabs>
          <w:tab w:val="left" w:pos="0"/>
        </w:tabs>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0</w:t>
      </w:r>
      <w:r>
        <w:rPr>
          <w:rFonts w:hint="eastAsia" w:ascii="宋体" w:hAnsi="宋体" w:eastAsia="宋体" w:cs="宋体"/>
          <w:color w:val="auto"/>
          <w:sz w:val="24"/>
          <w:szCs w:val="24"/>
          <w:highlight w:val="none"/>
        </w:rPr>
        <w:t>.3磋商小组所有成员集中与单一供应商分别进行磋商。在磋商中，磋商的任何一方不得透露与磋商有关的其他供应商的技术资料、价格信息或者其他与磋商有关的信息。</w:t>
      </w:r>
    </w:p>
    <w:p>
      <w:pPr>
        <w:keepNext w:val="0"/>
        <w:keepLines w:val="0"/>
        <w:pageBreakBefore w:val="0"/>
        <w:widowControl/>
        <w:shd w:val="clear"/>
        <w:kinsoku/>
        <w:overflowPunct/>
        <w:topLinePunct w:val="0"/>
        <w:autoSpaceDE/>
        <w:autoSpaceDN/>
        <w:bidi w:val="0"/>
        <w:adjustRightInd/>
        <w:snapToGrid w:val="0"/>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0</w:t>
      </w:r>
      <w:r>
        <w:rPr>
          <w:rFonts w:hint="eastAsia" w:ascii="宋体" w:hAnsi="宋体" w:eastAsia="宋体" w:cs="宋体"/>
          <w:color w:val="auto"/>
          <w:sz w:val="24"/>
          <w:szCs w:val="24"/>
          <w:highlight w:val="none"/>
        </w:rPr>
        <w:t>.4在磋商过程中，磋商小组可以根据磋商文件和磋商情况实质性变动采购需求中的技术、服务要求以及合同草案条款。</w:t>
      </w:r>
    </w:p>
    <w:p>
      <w:pPr>
        <w:keepNext w:val="0"/>
        <w:keepLines w:val="0"/>
        <w:pageBreakBefore w:val="0"/>
        <w:widowControl/>
        <w:shd w:val="clear"/>
        <w:kinsoku/>
        <w:overflowPunct/>
        <w:topLinePunct w:val="0"/>
        <w:autoSpaceDE/>
        <w:autoSpaceDN/>
        <w:bidi w:val="0"/>
        <w:adjustRightInd/>
        <w:snapToGrid w:val="0"/>
        <w:spacing w:beforeAutospacing="0" w:afterAutospacing="0"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对磋商文件作出的实质性变动是磋商文件的有效组成部分，磋商小组应当将以书面形式同时通知所有参加磋商的供应商。</w:t>
      </w:r>
    </w:p>
    <w:p>
      <w:pPr>
        <w:keepNext w:val="0"/>
        <w:keepLines w:val="0"/>
        <w:pageBreakBefore w:val="0"/>
        <w:widowControl/>
        <w:shd w:val="clear"/>
        <w:kinsoku/>
        <w:overflowPunct/>
        <w:topLinePunct w:val="0"/>
        <w:autoSpaceDE/>
        <w:autoSpaceDN/>
        <w:bidi w:val="0"/>
        <w:adjustRightInd/>
        <w:snapToGrid w:val="0"/>
        <w:spacing w:beforeAutospacing="0" w:afterAutospacing="0"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供应商应当按照磋商文件的变动情况和磋商小组的要求重新提交响应文件，并由其</w:t>
      </w:r>
      <w:r>
        <w:rPr>
          <w:rFonts w:hint="eastAsia" w:ascii="宋体" w:hAnsi="宋体" w:eastAsia="宋体" w:cs="宋体"/>
          <w:color w:val="auto"/>
          <w:sz w:val="24"/>
          <w:szCs w:val="24"/>
          <w:highlight w:val="none"/>
          <w:lang w:eastAsia="zh-CN"/>
        </w:rPr>
        <w:t>法定代表人（或负责人）</w:t>
      </w:r>
      <w:r>
        <w:rPr>
          <w:rFonts w:hint="eastAsia" w:ascii="宋体" w:hAnsi="宋体" w:eastAsia="宋体" w:cs="宋体"/>
          <w:color w:val="auto"/>
          <w:sz w:val="24"/>
          <w:szCs w:val="24"/>
          <w:highlight w:val="none"/>
        </w:rPr>
        <w:t>或授权代表签字或者加盖公章。由授权代表签字的，应当附</w:t>
      </w:r>
      <w:r>
        <w:rPr>
          <w:rFonts w:hint="eastAsia" w:ascii="宋体" w:hAnsi="宋体" w:eastAsia="宋体" w:cs="宋体"/>
          <w:color w:val="auto"/>
          <w:sz w:val="24"/>
          <w:szCs w:val="24"/>
          <w:highlight w:val="none"/>
          <w:lang w:eastAsia="zh-CN"/>
        </w:rPr>
        <w:t>法定代表人（或负责人）</w:t>
      </w:r>
      <w:r>
        <w:rPr>
          <w:rFonts w:hint="eastAsia" w:ascii="宋体" w:hAnsi="宋体" w:eastAsia="宋体" w:cs="宋体"/>
          <w:color w:val="auto"/>
          <w:sz w:val="24"/>
          <w:szCs w:val="24"/>
          <w:highlight w:val="none"/>
        </w:rPr>
        <w:t>授权书。</w:t>
      </w:r>
    </w:p>
    <w:p>
      <w:pPr>
        <w:keepNext w:val="0"/>
        <w:keepLines w:val="0"/>
        <w:pageBreakBefore w:val="0"/>
        <w:widowControl/>
        <w:shd w:val="clear"/>
        <w:tabs>
          <w:tab w:val="left" w:pos="0"/>
        </w:tabs>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0</w:t>
      </w:r>
      <w:r>
        <w:rPr>
          <w:rFonts w:hint="eastAsia" w:ascii="宋体" w:hAnsi="宋体" w:eastAsia="宋体" w:cs="宋体"/>
          <w:color w:val="auto"/>
          <w:sz w:val="24"/>
          <w:szCs w:val="24"/>
          <w:highlight w:val="none"/>
        </w:rPr>
        <w:t>.5最后报价。</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0</w:t>
      </w:r>
      <w:r>
        <w:rPr>
          <w:rFonts w:hint="eastAsia" w:ascii="宋体" w:hAnsi="宋体" w:eastAsia="宋体" w:cs="宋体"/>
          <w:color w:val="auto"/>
          <w:sz w:val="24"/>
          <w:szCs w:val="24"/>
          <w:highlight w:val="none"/>
        </w:rPr>
        <w:t>.5.1磋商文件能够详细列明采购标的的技术、产品要求的，磋商结束后，磋商小组要求所有继续参加磋商的供应商在规定时间内提交最后报价，</w:t>
      </w:r>
      <w:r>
        <w:rPr>
          <w:rFonts w:hint="eastAsia" w:ascii="宋体" w:hAnsi="宋体" w:eastAsia="宋体" w:cs="宋体"/>
          <w:b/>
          <w:color w:val="auto"/>
          <w:sz w:val="24"/>
          <w:szCs w:val="24"/>
          <w:highlight w:val="none"/>
        </w:rPr>
        <w:t>提交最后报价的供应商</w:t>
      </w:r>
      <w:r>
        <w:rPr>
          <w:rFonts w:hint="eastAsia" w:ascii="宋体" w:hAnsi="宋体" w:eastAsia="宋体" w:cs="宋体"/>
          <w:b/>
          <w:color w:val="auto"/>
          <w:sz w:val="24"/>
          <w:szCs w:val="24"/>
          <w:highlight w:val="none"/>
          <w:lang w:eastAsia="zh-CN"/>
        </w:rPr>
        <w:t>应</w:t>
      </w:r>
      <w:r>
        <w:rPr>
          <w:rFonts w:hint="eastAsia" w:ascii="宋体" w:hAnsi="宋体" w:eastAsia="宋体" w:cs="宋体"/>
          <w:b/>
          <w:color w:val="auto"/>
          <w:sz w:val="24"/>
          <w:szCs w:val="24"/>
          <w:highlight w:val="none"/>
        </w:rPr>
        <w:t>为</w:t>
      </w:r>
      <w:r>
        <w:rPr>
          <w:rFonts w:hint="eastAsia" w:ascii="宋体" w:hAnsi="宋体" w:eastAsia="宋体" w:cs="宋体"/>
          <w:b/>
          <w:color w:val="auto"/>
          <w:sz w:val="24"/>
          <w:szCs w:val="24"/>
          <w:highlight w:val="none"/>
          <w:lang w:val="en-US" w:eastAsia="zh-CN"/>
        </w:rPr>
        <w:t>3</w:t>
      </w:r>
      <w:r>
        <w:rPr>
          <w:rFonts w:hint="eastAsia" w:ascii="宋体" w:hAnsi="宋体" w:eastAsia="宋体" w:cs="宋体"/>
          <w:b/>
          <w:color w:val="auto"/>
          <w:sz w:val="24"/>
          <w:szCs w:val="24"/>
          <w:highlight w:val="none"/>
        </w:rPr>
        <w:t>家</w:t>
      </w:r>
      <w:r>
        <w:rPr>
          <w:rFonts w:hint="eastAsia" w:ascii="宋体" w:hAnsi="宋体" w:eastAsia="宋体" w:cs="宋体"/>
          <w:b/>
          <w:color w:val="auto"/>
          <w:sz w:val="24"/>
          <w:szCs w:val="24"/>
          <w:highlight w:val="none"/>
          <w:lang w:eastAsia="zh-CN"/>
        </w:rPr>
        <w:t>以上（含）</w:t>
      </w:r>
      <w:r>
        <w:rPr>
          <w:rFonts w:hint="eastAsia" w:ascii="宋体" w:hAnsi="宋体" w:eastAsia="宋体" w:cs="宋体"/>
          <w:b/>
          <w:color w:val="auto"/>
          <w:sz w:val="24"/>
          <w:szCs w:val="24"/>
          <w:highlight w:val="none"/>
        </w:rPr>
        <w:t>。</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0</w:t>
      </w:r>
      <w:r>
        <w:rPr>
          <w:rFonts w:hint="eastAsia" w:ascii="宋体" w:hAnsi="宋体" w:eastAsia="宋体" w:cs="宋体"/>
          <w:color w:val="auto"/>
          <w:sz w:val="24"/>
          <w:szCs w:val="24"/>
          <w:highlight w:val="none"/>
        </w:rPr>
        <w:t>.5.2磋商文件不能详细列明采购标的的技术、产品要求，需经磋商由供应商提供最终设计方案或解决方案的，磋商结束后，磋商小组按照少数服从多数的原则投票推荐</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家以上供应商的设计方案或者解决方案，并要求其在规定时间内提交最后报价。</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0</w:t>
      </w:r>
      <w:r>
        <w:rPr>
          <w:rFonts w:hint="eastAsia" w:ascii="宋体" w:hAnsi="宋体" w:eastAsia="宋体" w:cs="宋体"/>
          <w:color w:val="auto"/>
          <w:sz w:val="24"/>
          <w:szCs w:val="24"/>
          <w:highlight w:val="none"/>
        </w:rPr>
        <w:t>.5.3已提交响应文件的供应商，在提交最后报价之前，可以根据磋商情况退出磋商。</w:t>
      </w:r>
    </w:p>
    <w:p>
      <w:pPr>
        <w:keepNext w:val="0"/>
        <w:keepLines w:val="0"/>
        <w:pageBreakBefore w:val="0"/>
        <w:widowControl/>
        <w:shd w:val="clear"/>
        <w:tabs>
          <w:tab w:val="left" w:pos="0"/>
        </w:tabs>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0</w:t>
      </w:r>
      <w:r>
        <w:rPr>
          <w:rFonts w:hint="eastAsia" w:ascii="宋体" w:hAnsi="宋体" w:eastAsia="宋体" w:cs="宋体"/>
          <w:color w:val="auto"/>
          <w:sz w:val="24"/>
          <w:szCs w:val="24"/>
          <w:highlight w:val="none"/>
        </w:rPr>
        <w:t>.6磋商结束后，磋商小组对供应商的响应文件和磋商、报价情况进行综合评价、比较，根据磋商采购文件的成交原则，向采购单位推荐成交候选供应商。</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0"/>
        <w:jc w:val="left"/>
        <w:textAlignment w:val="auto"/>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w:t>
      </w:r>
      <w:r>
        <w:rPr>
          <w:rFonts w:hint="eastAsia" w:ascii="宋体" w:hAnsi="宋体" w:eastAsia="宋体" w:cs="宋体"/>
          <w:b/>
          <w:color w:val="auto"/>
          <w:sz w:val="24"/>
          <w:szCs w:val="24"/>
          <w:highlight w:val="none"/>
        </w:rPr>
        <w:t>评审方法和成交原则：</w:t>
      </w:r>
    </w:p>
    <w:p>
      <w:pPr>
        <w:keepNext w:val="0"/>
        <w:keepLines w:val="0"/>
        <w:pageBreakBefore w:val="0"/>
        <w:widowControl/>
        <w:shd w:val="clear"/>
        <w:kinsoku/>
        <w:overflowPunct/>
        <w:topLinePunct w:val="0"/>
        <w:autoSpaceDE/>
        <w:autoSpaceDN/>
        <w:bidi w:val="0"/>
        <w:adjustRightInd/>
        <w:spacing w:beforeAutospacing="0" w:afterAutospacing="0" w:line="360" w:lineRule="auto"/>
        <w:ind w:firstLine="482"/>
        <w:jc w:val="lef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综合评分法，按评审因素的量化指标评审得分最高的供应商为第一成交候选供应商。分值由价格、商务、技术三部分构成，采用百分制。磋商小组将从</w:t>
      </w:r>
      <w:r>
        <w:rPr>
          <w:rFonts w:hint="eastAsia" w:ascii="宋体" w:hAnsi="宋体" w:eastAsia="宋体" w:cs="宋体"/>
          <w:b/>
          <w:bCs/>
          <w:color w:val="auto"/>
          <w:sz w:val="24"/>
          <w:szCs w:val="24"/>
          <w:highlight w:val="none"/>
        </w:rPr>
        <w:t>响应文件满足磋商文件全部实质性要求且按评审因素的量化指标评审得分从高到低推荐</w:t>
      </w:r>
      <w:r>
        <w:rPr>
          <w:rFonts w:hint="eastAsia" w:ascii="宋体" w:hAnsi="宋体" w:eastAsia="宋体" w:cs="宋体"/>
          <w:b/>
          <w:bCs/>
          <w:color w:val="auto"/>
          <w:sz w:val="24"/>
          <w:szCs w:val="24"/>
          <w:highlight w:val="none"/>
          <w:lang w:val="en-US" w:eastAsia="zh-CN"/>
        </w:rPr>
        <w:t>3</w:t>
      </w:r>
      <w:r>
        <w:rPr>
          <w:rFonts w:hint="eastAsia" w:ascii="宋体" w:hAnsi="宋体" w:eastAsia="宋体" w:cs="宋体"/>
          <w:b/>
          <w:bCs/>
          <w:color w:val="auto"/>
          <w:sz w:val="24"/>
          <w:szCs w:val="24"/>
          <w:highlight w:val="none"/>
        </w:rPr>
        <w:t>名供应商为成交候选供应商</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确定一名成交供应商</w:t>
      </w:r>
      <w:r>
        <w:rPr>
          <w:rFonts w:hint="eastAsia" w:ascii="宋体" w:hAnsi="宋体" w:eastAsia="宋体" w:cs="宋体"/>
          <w:b/>
          <w:bCs/>
          <w:color w:val="auto"/>
          <w:sz w:val="24"/>
          <w:szCs w:val="24"/>
          <w:highlight w:val="none"/>
        </w:rPr>
        <w:t>。</w:t>
      </w:r>
      <w:r>
        <w:rPr>
          <w:rFonts w:hint="eastAsia" w:ascii="宋体" w:hAnsi="宋体" w:eastAsia="宋体" w:cs="宋体"/>
          <w:b/>
          <w:color w:val="auto"/>
          <w:sz w:val="24"/>
          <w:szCs w:val="24"/>
          <w:highlight w:val="none"/>
        </w:rPr>
        <w:t>评审价格相同的，按技术指标优劣顺序排列；评审价格、技术指标相同的，按商务指标优劣顺序排列；评审价格，技术商务指标均相同的，按随机抽取。</w:t>
      </w:r>
    </w:p>
    <w:p>
      <w:pPr>
        <w:rPr>
          <w:color w:val="auto"/>
          <w:highlight w:val="none"/>
        </w:rPr>
      </w:pPr>
    </w:p>
    <w:p>
      <w:pPr>
        <w:widowControl/>
        <w:spacing w:line="360" w:lineRule="auto"/>
        <w:ind w:firstLine="482" w:firstLineChars="200"/>
        <w:jc w:val="left"/>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包1</w:t>
      </w:r>
    </w:p>
    <w:p>
      <w:pPr>
        <w:widowControl/>
        <w:spacing w:line="360" w:lineRule="auto"/>
        <w:ind w:firstLine="482" w:firstLineChars="200"/>
        <w:jc w:val="left"/>
        <w:rPr>
          <w:rFonts w:ascii="宋体" w:hAnsi="宋体" w:eastAsia="宋体" w:cs="宋体"/>
          <w:b/>
          <w:color w:val="auto"/>
          <w:kern w:val="0"/>
          <w:sz w:val="24"/>
          <w:szCs w:val="24"/>
          <w:highlight w:val="none"/>
        </w:rPr>
      </w:pPr>
      <w:r>
        <w:rPr>
          <w:rFonts w:hint="eastAsia" w:ascii="宋体" w:hAnsi="宋体" w:eastAsia="宋体" w:cs="宋体"/>
          <w:b/>
          <w:bCs/>
          <w:color w:val="auto"/>
          <w:kern w:val="0"/>
          <w:sz w:val="24"/>
          <w:szCs w:val="24"/>
          <w:highlight w:val="none"/>
        </w:rPr>
        <w:t>（一）技术部分评分F2：满分</w:t>
      </w:r>
      <w:r>
        <w:rPr>
          <w:rFonts w:hint="eastAsia" w:ascii="宋体" w:hAnsi="宋体" w:eastAsia="宋体" w:cs="宋体"/>
          <w:b/>
          <w:bCs/>
          <w:color w:val="auto"/>
          <w:kern w:val="0"/>
          <w:sz w:val="24"/>
          <w:szCs w:val="24"/>
          <w:highlight w:val="none"/>
          <w:u w:val="single"/>
          <w:lang w:val="en-US" w:eastAsia="zh-CN"/>
        </w:rPr>
        <w:t>72</w:t>
      </w:r>
      <w:r>
        <w:rPr>
          <w:rFonts w:hint="eastAsia" w:ascii="宋体" w:hAnsi="宋体" w:eastAsia="宋体" w:cs="宋体"/>
          <w:b/>
          <w:bCs/>
          <w:color w:val="auto"/>
          <w:kern w:val="0"/>
          <w:sz w:val="24"/>
          <w:szCs w:val="24"/>
          <w:highlight w:val="none"/>
        </w:rPr>
        <w:t>分</w:t>
      </w:r>
    </w:p>
    <w:tbl>
      <w:tblPr>
        <w:tblStyle w:val="44"/>
        <w:tblW w:w="8918" w:type="dxa"/>
        <w:jc w:val="center"/>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1425"/>
        <w:gridCol w:w="600"/>
        <w:gridCol w:w="689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653" w:hRule="atLeast"/>
          <w:tblHeader/>
          <w:jc w:val="center"/>
        </w:trPr>
        <w:tc>
          <w:tcPr>
            <w:tcW w:w="142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spacing w:line="240" w:lineRule="auto"/>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lang w:val="en-US" w:eastAsia="zh-CN" w:bidi="ar"/>
              </w:rPr>
              <w:t>评标项目</w:t>
            </w:r>
          </w:p>
        </w:tc>
        <w:tc>
          <w:tcPr>
            <w:tcW w:w="60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spacing w:line="240" w:lineRule="auto"/>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lang w:val="en-US" w:eastAsia="zh-CN" w:bidi="ar"/>
              </w:rPr>
              <w:t>评标分值</w:t>
            </w:r>
          </w:p>
        </w:tc>
        <w:tc>
          <w:tcPr>
            <w:tcW w:w="6893"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spacing w:line="240" w:lineRule="auto"/>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lang w:val="en-US" w:eastAsia="zh-CN" w:bidi="ar"/>
              </w:rPr>
              <w:t>评标方法描述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653" w:hRule="atLeast"/>
          <w:tblHeader/>
          <w:jc w:val="center"/>
        </w:trPr>
        <w:tc>
          <w:tcPr>
            <w:tcW w:w="142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spacing w:line="240" w:lineRule="auto"/>
              <w:jc w:val="left"/>
              <w:rPr>
                <w:rFonts w:hint="eastAsia" w:asciiTheme="minorEastAsia" w:hAnsiTheme="minorEastAsia" w:eastAsiaTheme="minorEastAsia" w:cstheme="minorEastAsia"/>
                <w:color w:val="auto"/>
                <w:kern w:val="0"/>
                <w:sz w:val="24"/>
                <w:szCs w:val="24"/>
                <w:lang w:val="en-US" w:eastAsia="zh-CN" w:bidi="ar"/>
              </w:rPr>
            </w:pPr>
            <w:r>
              <w:rPr>
                <w:rFonts w:hint="eastAsia" w:asciiTheme="minorEastAsia" w:hAnsiTheme="minorEastAsia" w:eastAsiaTheme="minorEastAsia" w:cstheme="minorEastAsia"/>
                <w:color w:val="auto"/>
                <w:kern w:val="0"/>
                <w:sz w:val="24"/>
                <w:szCs w:val="24"/>
                <w:lang w:val="en-US" w:eastAsia="zh-CN"/>
              </w:rPr>
              <w:t>1.</w:t>
            </w:r>
            <w:r>
              <w:rPr>
                <w:rFonts w:hint="eastAsia" w:asciiTheme="minorEastAsia" w:hAnsiTheme="minorEastAsia" w:eastAsiaTheme="minorEastAsia" w:cstheme="minorEastAsia"/>
                <w:color w:val="auto"/>
                <w:kern w:val="0"/>
                <w:sz w:val="24"/>
                <w:szCs w:val="24"/>
              </w:rPr>
              <w:t>技术和服务要求</w:t>
            </w:r>
            <w:r>
              <w:rPr>
                <w:rFonts w:hint="eastAsia" w:asciiTheme="minorEastAsia" w:hAnsiTheme="minorEastAsia" w:eastAsiaTheme="minorEastAsia" w:cstheme="minorEastAsia"/>
                <w:color w:val="auto"/>
                <w:kern w:val="0"/>
                <w:sz w:val="24"/>
                <w:szCs w:val="24"/>
                <w:lang w:val="en-US" w:eastAsia="zh-CN"/>
              </w:rPr>
              <w:t>响应</w:t>
            </w:r>
          </w:p>
        </w:tc>
        <w:tc>
          <w:tcPr>
            <w:tcW w:w="60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spacing w:line="240" w:lineRule="auto"/>
              <w:jc w:val="center"/>
              <w:rPr>
                <w:rFonts w:hint="default" w:asciiTheme="minorEastAsia" w:hAnsiTheme="minorEastAsia" w:eastAsiaTheme="minorEastAsia" w:cstheme="minorEastAsia"/>
                <w:color w:val="auto"/>
                <w:kern w:val="0"/>
                <w:sz w:val="24"/>
                <w:szCs w:val="24"/>
                <w:lang w:val="en-US" w:eastAsia="zh-CN" w:bidi="ar"/>
              </w:rPr>
            </w:pPr>
            <w:r>
              <w:rPr>
                <w:rFonts w:hint="eastAsia" w:asciiTheme="minorEastAsia" w:hAnsiTheme="minorEastAsia" w:eastAsiaTheme="minorEastAsia" w:cstheme="minorEastAsia"/>
                <w:color w:val="auto"/>
                <w:kern w:val="0"/>
                <w:sz w:val="24"/>
                <w:szCs w:val="24"/>
                <w:lang w:val="en-US" w:eastAsia="zh-CN" w:bidi="ar"/>
              </w:rPr>
              <w:t>39</w:t>
            </w:r>
          </w:p>
        </w:tc>
        <w:tc>
          <w:tcPr>
            <w:tcW w:w="6893" w:type="dxa"/>
            <w:tcBorders>
              <w:top w:val="outset" w:color="auto" w:sz="6" w:space="0"/>
              <w:left w:val="outset" w:color="auto" w:sz="6" w:space="0"/>
              <w:bottom w:val="outset" w:color="auto" w:sz="6" w:space="0"/>
              <w:right w:val="outset" w:color="auto" w:sz="6" w:space="0"/>
            </w:tcBorders>
            <w:shd w:val="clear" w:color="auto" w:fill="auto"/>
            <w:vAlign w:val="center"/>
          </w:tcPr>
          <w:p>
            <w:pPr>
              <w:spacing w:line="240" w:lineRule="auto"/>
              <w:rPr>
                <w:rFonts w:hint="eastAsia" w:eastAsia="宋体"/>
                <w:color w:val="auto"/>
                <w:sz w:val="24"/>
                <w:szCs w:val="24"/>
                <w:lang w:val="en-US" w:eastAsia="zh-CN"/>
              </w:rPr>
            </w:pPr>
            <w:r>
              <w:rPr>
                <w:rFonts w:hint="eastAsia" w:eastAsia="宋体"/>
                <w:color w:val="auto"/>
                <w:sz w:val="24"/>
                <w:szCs w:val="24"/>
                <w:lang w:val="en-US" w:eastAsia="zh-CN"/>
              </w:rPr>
              <w:t>根据供应商对磋商文件《第三章 采购内容及要求》二、“技术和服务要求”中各项要求的逐项（</w:t>
            </w:r>
            <w:r>
              <w:rPr>
                <w:rFonts w:hint="eastAsia" w:asciiTheme="minorEastAsia" w:hAnsiTheme="minorEastAsia" w:eastAsiaTheme="minorEastAsia" w:cstheme="minorEastAsia"/>
                <w:color w:val="auto"/>
                <w:sz w:val="24"/>
                <w:szCs w:val="24"/>
                <w:highlight w:val="none"/>
                <w:lang w:eastAsia="zh-CN" w:bidi="ar"/>
              </w:rPr>
              <w:t>细项</w:t>
            </w:r>
            <w:r>
              <w:rPr>
                <w:rFonts w:hint="eastAsia" w:asciiTheme="minorEastAsia" w:hAnsiTheme="minorEastAsia" w:eastAsiaTheme="minorEastAsia" w:cstheme="minorEastAsia"/>
                <w:color w:val="auto"/>
                <w:sz w:val="24"/>
                <w:szCs w:val="24"/>
                <w:highlight w:val="none"/>
                <w:lang w:val="en-US" w:eastAsia="zh-CN" w:bidi="ar"/>
              </w:rPr>
              <w:t>1.1-7.6，</w:t>
            </w:r>
            <w:r>
              <w:rPr>
                <w:rFonts w:hint="eastAsia" w:eastAsia="宋体"/>
                <w:color w:val="auto"/>
                <w:sz w:val="24"/>
                <w:szCs w:val="24"/>
                <w:lang w:val="en-US" w:eastAsia="zh-CN"/>
              </w:rPr>
              <w:t>共30项）响应承诺情况由磋商小组进行评议并打分，完全满足磋商文件要求的得满分39分，未响应或负偏离的每一项扣1.3分，扣完为止，正偏离不加分。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612" w:hRule="atLeast"/>
          <w:tblHeader/>
          <w:jc w:val="center"/>
        </w:trPr>
        <w:tc>
          <w:tcPr>
            <w:tcW w:w="1425" w:type="dxa"/>
            <w:tcBorders>
              <w:top w:val="outset" w:color="auto" w:sz="6" w:space="0"/>
              <w:left w:val="outset" w:color="auto" w:sz="6" w:space="0"/>
              <w:bottom w:val="single" w:color="auto" w:sz="4" w:space="0"/>
              <w:right w:val="outset" w:color="auto" w:sz="6" w:space="0"/>
            </w:tcBorders>
            <w:shd w:val="clear" w:color="auto" w:fill="auto"/>
            <w:vAlign w:val="center"/>
          </w:tcPr>
          <w:p>
            <w:pPr>
              <w:spacing w:line="240" w:lineRule="auto"/>
              <w:jc w:val="center"/>
              <w:textAlignment w:val="center"/>
              <w:rPr>
                <w:rFonts w:hint="eastAsia" w:asciiTheme="minorEastAsia" w:hAnsiTheme="minorEastAsia" w:eastAsiaTheme="minorEastAsia" w:cstheme="minorEastAsia"/>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产品质量</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lang w:eastAsia="zh-CN"/>
              </w:rPr>
              <w:t>功能性</w:t>
            </w:r>
          </w:p>
        </w:tc>
        <w:tc>
          <w:tcPr>
            <w:tcW w:w="600" w:type="dxa"/>
            <w:tcBorders>
              <w:top w:val="outset" w:color="auto" w:sz="6" w:space="0"/>
              <w:left w:val="outset" w:color="auto" w:sz="6" w:space="0"/>
              <w:bottom w:val="single" w:color="auto" w:sz="4" w:space="0"/>
              <w:right w:val="outset" w:color="auto" w:sz="6" w:space="0"/>
            </w:tcBorders>
            <w:shd w:val="clear" w:color="auto" w:fill="auto"/>
            <w:vAlign w:val="center"/>
          </w:tcPr>
          <w:p>
            <w:pPr>
              <w:spacing w:line="240" w:lineRule="auto"/>
              <w:jc w:val="center"/>
              <w:textAlignment w:val="center"/>
              <w:rPr>
                <w:rFonts w:hint="eastAsia" w:asciiTheme="minorEastAsia" w:hAnsiTheme="minorEastAsia" w:eastAsiaTheme="minorEastAsia" w:cstheme="minorEastAsia"/>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rPr>
              <w:t>3</w:t>
            </w:r>
          </w:p>
        </w:tc>
        <w:tc>
          <w:tcPr>
            <w:tcW w:w="6893" w:type="dxa"/>
            <w:tcBorders>
              <w:top w:val="outset" w:color="auto" w:sz="6" w:space="0"/>
              <w:left w:val="outset" w:color="auto" w:sz="6" w:space="0"/>
              <w:bottom w:val="single" w:color="auto" w:sz="4" w:space="0"/>
              <w:right w:val="outset" w:color="auto" w:sz="6" w:space="0"/>
            </w:tcBorders>
            <w:shd w:val="clear" w:color="auto" w:fill="auto"/>
            <w:vAlign w:val="center"/>
          </w:tcPr>
          <w:p>
            <w:pPr>
              <w:spacing w:line="240" w:lineRule="auto"/>
              <w:jc w:val="left"/>
              <w:textAlignment w:val="center"/>
              <w:rPr>
                <w:rFonts w:hint="eastAsia" w:asciiTheme="minorEastAsia" w:hAnsiTheme="minorEastAsia" w:eastAsiaTheme="minorEastAsia" w:cstheme="minorEastAsia"/>
                <w:color w:val="auto"/>
                <w:sz w:val="24"/>
                <w:szCs w:val="24"/>
                <w:highlight w:val="none"/>
                <w:lang w:val="en-US" w:eastAsia="zh-CN" w:bidi="ar-SA"/>
              </w:rPr>
            </w:pP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kern w:val="0"/>
                <w:sz w:val="24"/>
                <w:szCs w:val="24"/>
                <w:highlight w:val="none"/>
                <w:lang w:bidi="ar"/>
              </w:rPr>
              <w:t>提供的资质认定证书附表中包含</w:t>
            </w:r>
            <w:r>
              <w:rPr>
                <w:rFonts w:hint="eastAsia" w:ascii="宋体" w:hAnsi="宋体" w:eastAsia="宋体" w:cs="宋体"/>
                <w:color w:val="auto"/>
                <w:sz w:val="24"/>
                <w:szCs w:val="24"/>
                <w:highlight w:val="none"/>
                <w:lang w:eastAsia="zh-CN"/>
              </w:rPr>
              <w:t>产品质量</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lang w:eastAsia="zh-CN"/>
              </w:rPr>
              <w:t>功能性</w:t>
            </w:r>
            <w:r>
              <w:rPr>
                <w:rFonts w:hint="eastAsia" w:ascii="宋体" w:hAnsi="宋体" w:eastAsia="宋体" w:cs="宋体"/>
                <w:color w:val="auto"/>
                <w:kern w:val="0"/>
                <w:sz w:val="24"/>
                <w:szCs w:val="24"/>
                <w:highlight w:val="none"/>
                <w:lang w:bidi="ar"/>
              </w:rPr>
              <w:t>：资质认定检验检测的能力范围符合《系统与软件工程系统与软件质量要求和评价（SQuaRE）第51部分：就绪可用软件产品（RUSP）的质量要求和测试细则》GB/T 25000.51-2016/</w:t>
            </w:r>
            <w:r>
              <w:rPr>
                <w:rFonts w:hint="eastAsia" w:ascii="宋体" w:hAnsi="宋体" w:eastAsia="宋体" w:cs="宋体"/>
                <w:color w:val="auto"/>
                <w:kern w:val="0"/>
                <w:sz w:val="24"/>
                <w:szCs w:val="24"/>
                <w:highlight w:val="none"/>
                <w:lang w:val="en-US" w:eastAsia="zh-CN" w:bidi="ar"/>
              </w:rPr>
              <w:t>5.3.1</w:t>
            </w:r>
            <w:r>
              <w:rPr>
                <w:rFonts w:hint="eastAsia" w:ascii="宋体" w:hAnsi="宋体" w:eastAsia="宋体" w:cs="宋体"/>
                <w:color w:val="auto"/>
                <w:kern w:val="0"/>
                <w:sz w:val="24"/>
                <w:szCs w:val="24"/>
                <w:highlight w:val="none"/>
                <w:lang w:bidi="ar"/>
              </w:rPr>
              <w:t xml:space="preserve"> 要求的得</w:t>
            </w:r>
            <w:r>
              <w:rPr>
                <w:rFonts w:hint="eastAsia" w:ascii="宋体" w:hAnsi="宋体" w:eastAsia="宋体" w:cs="宋体"/>
                <w:color w:val="auto"/>
                <w:kern w:val="0"/>
                <w:sz w:val="24"/>
                <w:szCs w:val="24"/>
                <w:highlight w:val="none"/>
                <w:lang w:val="en-US" w:eastAsia="zh-CN" w:bidi="ar"/>
              </w:rPr>
              <w:t>3</w:t>
            </w:r>
            <w:r>
              <w:rPr>
                <w:rFonts w:hint="eastAsia" w:ascii="宋体" w:hAnsi="宋体" w:eastAsia="宋体" w:cs="宋体"/>
                <w:color w:val="auto"/>
                <w:kern w:val="0"/>
                <w:sz w:val="24"/>
                <w:szCs w:val="24"/>
                <w:highlight w:val="none"/>
                <w:lang w:bidi="ar"/>
              </w:rPr>
              <w:t>分</w:t>
            </w:r>
            <w:r>
              <w:rPr>
                <w:rFonts w:hint="eastAsia" w:ascii="宋体" w:hAnsi="宋体" w:eastAsia="宋体" w:cs="宋体"/>
                <w:color w:val="auto"/>
                <w:kern w:val="0"/>
                <w:sz w:val="24"/>
                <w:szCs w:val="24"/>
                <w:highlight w:val="none"/>
                <w:lang w:eastAsia="zh-CN" w:bidi="ar"/>
              </w:rPr>
              <w:t>；须</w:t>
            </w:r>
            <w:r>
              <w:rPr>
                <w:rFonts w:hint="eastAsia" w:ascii="宋体" w:hAnsi="宋体" w:eastAsia="宋体" w:cs="宋体"/>
                <w:color w:val="auto"/>
                <w:kern w:val="0"/>
                <w:sz w:val="24"/>
                <w:szCs w:val="24"/>
                <w:highlight w:val="none"/>
                <w:lang w:bidi="ar"/>
              </w:rPr>
              <w:t>提供资质认定证书附表中对应本项截图并标注相应的内容（加盖</w:t>
            </w:r>
            <w:r>
              <w:rPr>
                <w:rFonts w:hint="eastAsia" w:ascii="宋体" w:hAnsi="宋体" w:eastAsia="宋体" w:cs="宋体"/>
                <w:color w:val="auto"/>
                <w:kern w:val="0"/>
                <w:sz w:val="24"/>
                <w:szCs w:val="24"/>
                <w:highlight w:val="none"/>
                <w:lang w:eastAsia="zh-CN" w:bidi="ar"/>
              </w:rPr>
              <w:t>供应商</w:t>
            </w:r>
            <w:r>
              <w:rPr>
                <w:rFonts w:hint="eastAsia" w:ascii="宋体" w:hAnsi="宋体" w:eastAsia="宋体" w:cs="宋体"/>
                <w:color w:val="auto"/>
                <w:kern w:val="0"/>
                <w:sz w:val="24"/>
                <w:szCs w:val="24"/>
                <w:highlight w:val="none"/>
                <w:lang w:bidi="ar"/>
              </w:rPr>
              <w:t>公章），否则对应项不得分。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612" w:hRule="atLeast"/>
          <w:tblHeader/>
          <w:jc w:val="center"/>
        </w:trPr>
        <w:tc>
          <w:tcPr>
            <w:tcW w:w="1425" w:type="dxa"/>
            <w:shd w:val="clear" w:color="auto" w:fill="auto"/>
            <w:vAlign w:val="center"/>
          </w:tcPr>
          <w:p>
            <w:pPr>
              <w:widowControl/>
              <w:spacing w:line="240" w:lineRule="auto"/>
              <w:jc w:val="center"/>
              <w:textAlignment w:val="center"/>
              <w:rPr>
                <w:rFonts w:hint="eastAsia" w:asciiTheme="minorEastAsia" w:hAnsiTheme="minorEastAsia" w:eastAsiaTheme="minorEastAsia" w:cstheme="minorEastAsia"/>
                <w:color w:val="auto"/>
                <w:kern w:val="0"/>
                <w:sz w:val="24"/>
                <w:szCs w:val="24"/>
                <w:highlight w:val="none"/>
                <w:lang w:bidi="ar"/>
              </w:rPr>
            </w:pPr>
            <w:r>
              <w:rPr>
                <w:rFonts w:hint="eastAsia"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eastAsia="zh-CN" w:bidi="ar"/>
              </w:rPr>
              <w:t>安</w:t>
            </w:r>
            <w:r>
              <w:rPr>
                <w:rFonts w:hint="eastAsia" w:asciiTheme="minorEastAsia" w:hAnsiTheme="minorEastAsia" w:eastAsiaTheme="minorEastAsia" w:cstheme="minorEastAsia"/>
                <w:color w:val="auto"/>
                <w:kern w:val="0"/>
                <w:sz w:val="24"/>
                <w:szCs w:val="24"/>
                <w:highlight w:val="none"/>
                <w:lang w:bidi="ar"/>
              </w:rPr>
              <w:t>全防范系统</w:t>
            </w:r>
          </w:p>
          <w:p>
            <w:pPr>
              <w:widowControl/>
              <w:spacing w:line="240" w:lineRule="auto"/>
              <w:jc w:val="center"/>
              <w:textAlignment w:val="center"/>
              <w:rPr>
                <w:rFonts w:hint="eastAsia" w:asciiTheme="minorEastAsia" w:hAnsiTheme="minorEastAsia" w:eastAsiaTheme="minorEastAsia" w:cstheme="minorEastAsia"/>
                <w:color w:val="auto"/>
                <w:sz w:val="24"/>
                <w:szCs w:val="24"/>
                <w:highlight w:val="none"/>
                <w:lang w:val="en-US" w:eastAsia="zh-CN" w:bidi="ar-SA"/>
              </w:rPr>
            </w:pPr>
            <w:r>
              <w:rPr>
                <w:rFonts w:hint="eastAsia" w:asciiTheme="minorEastAsia" w:hAnsiTheme="minorEastAsia" w:eastAsiaTheme="minorEastAsia" w:cstheme="minorEastAsia"/>
                <w:color w:val="auto"/>
                <w:kern w:val="0"/>
                <w:sz w:val="24"/>
                <w:szCs w:val="24"/>
                <w:highlight w:val="none"/>
                <w:lang w:bidi="ar"/>
              </w:rPr>
              <w:t>-主控设备操作功能</w:t>
            </w:r>
          </w:p>
        </w:tc>
        <w:tc>
          <w:tcPr>
            <w:tcW w:w="600" w:type="dxa"/>
            <w:shd w:val="clear" w:color="auto" w:fill="auto"/>
            <w:vAlign w:val="center"/>
          </w:tcPr>
          <w:p>
            <w:pPr>
              <w:spacing w:line="240" w:lineRule="auto"/>
              <w:jc w:val="center"/>
              <w:textAlignment w:val="center"/>
              <w:rPr>
                <w:rFonts w:hint="eastAsia" w:asciiTheme="minorEastAsia" w:hAnsiTheme="minorEastAsia" w:eastAsiaTheme="minorEastAsia" w:cstheme="minorEastAsia"/>
                <w:color w:val="auto"/>
                <w:sz w:val="24"/>
                <w:szCs w:val="24"/>
                <w:highlight w:val="none"/>
                <w:lang w:val="en-US" w:eastAsia="zh-CN" w:bidi="ar-SA"/>
              </w:rPr>
            </w:pPr>
            <w:r>
              <w:rPr>
                <w:rFonts w:hint="eastAsia" w:asciiTheme="minorEastAsia" w:hAnsiTheme="minorEastAsia" w:eastAsiaTheme="minorEastAsia" w:cstheme="minorEastAsia"/>
                <w:color w:val="auto"/>
                <w:kern w:val="0"/>
                <w:sz w:val="24"/>
                <w:szCs w:val="24"/>
                <w:highlight w:val="none"/>
                <w:lang w:val="en-US" w:eastAsia="zh-CN" w:bidi="ar"/>
              </w:rPr>
              <w:t>3</w:t>
            </w:r>
          </w:p>
        </w:tc>
        <w:tc>
          <w:tcPr>
            <w:tcW w:w="6893" w:type="dxa"/>
            <w:shd w:val="clear" w:color="auto" w:fill="auto"/>
            <w:vAlign w:val="center"/>
          </w:tcPr>
          <w:p>
            <w:pPr>
              <w:widowControl/>
              <w:spacing w:line="240" w:lineRule="auto"/>
              <w:jc w:val="both"/>
              <w:textAlignment w:val="center"/>
              <w:rPr>
                <w:rFonts w:hint="eastAsia" w:asciiTheme="minorEastAsia" w:hAnsiTheme="minorEastAsia" w:eastAsiaTheme="minorEastAsia" w:cstheme="minorEastAsia"/>
                <w:color w:val="auto"/>
                <w:sz w:val="24"/>
                <w:szCs w:val="24"/>
                <w:highlight w:val="none"/>
                <w:lang w:val="en-US" w:eastAsia="zh-CN" w:bidi="ar-SA"/>
              </w:rPr>
            </w:pP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lang w:bidi="ar"/>
              </w:rPr>
              <w:t>提供的资质认定证书附表中包含</w:t>
            </w:r>
            <w:r>
              <w:rPr>
                <w:rFonts w:hint="eastAsia" w:asciiTheme="minorEastAsia" w:hAnsiTheme="minorEastAsia" w:eastAsiaTheme="minorEastAsia" w:cstheme="minorEastAsia"/>
                <w:color w:val="auto"/>
                <w:kern w:val="0"/>
                <w:sz w:val="24"/>
                <w:szCs w:val="24"/>
                <w:highlight w:val="none"/>
                <w:lang w:eastAsia="zh-CN" w:bidi="ar"/>
              </w:rPr>
              <w:t>安</w:t>
            </w:r>
            <w:r>
              <w:rPr>
                <w:rFonts w:hint="eastAsia" w:asciiTheme="minorEastAsia" w:hAnsiTheme="minorEastAsia" w:eastAsiaTheme="minorEastAsia" w:cstheme="minorEastAsia"/>
                <w:color w:val="auto"/>
                <w:kern w:val="0"/>
                <w:sz w:val="24"/>
                <w:szCs w:val="24"/>
                <w:highlight w:val="none"/>
                <w:lang w:bidi="ar"/>
              </w:rPr>
              <w:t>全防范系统-主控设备操作功能</w:t>
            </w:r>
            <w:r>
              <w:rPr>
                <w:rFonts w:hint="eastAsia" w:asciiTheme="minorEastAsia" w:hAnsiTheme="minorEastAsia" w:eastAsiaTheme="minorEastAsia" w:cstheme="minorEastAsia"/>
                <w:color w:val="auto"/>
                <w:sz w:val="24"/>
                <w:szCs w:val="24"/>
                <w:highlight w:val="none"/>
                <w:lang w:bidi="ar"/>
              </w:rPr>
              <w:t>：资质认定检验检测的能力范围同时符合</w:t>
            </w:r>
            <w:r>
              <w:rPr>
                <w:rFonts w:hint="eastAsia" w:asciiTheme="minorEastAsia" w:hAnsiTheme="minorEastAsia" w:eastAsiaTheme="minorEastAsia" w:cstheme="minorEastAsia"/>
                <w:color w:val="auto"/>
                <w:kern w:val="0"/>
                <w:sz w:val="24"/>
                <w:szCs w:val="24"/>
                <w:highlight w:val="none"/>
                <w:lang w:bidi="ar"/>
              </w:rPr>
              <w:t>《智能建筑工程质量验收规范》GB50339-2013中第</w:t>
            </w:r>
            <w:r>
              <w:rPr>
                <w:rFonts w:hint="eastAsia" w:asciiTheme="minorEastAsia" w:hAnsiTheme="minorEastAsia" w:eastAsiaTheme="minorEastAsia" w:cstheme="minorEastAsia"/>
                <w:color w:val="auto"/>
                <w:kern w:val="0"/>
                <w:sz w:val="24"/>
                <w:szCs w:val="24"/>
                <w:highlight w:val="none"/>
                <w:lang w:val="en-US" w:eastAsia="zh-CN" w:bidi="ar"/>
              </w:rPr>
              <w:t>8</w:t>
            </w:r>
            <w:r>
              <w:rPr>
                <w:rFonts w:hint="eastAsia" w:asciiTheme="minorEastAsia" w:hAnsiTheme="minorEastAsia" w:eastAsiaTheme="minorEastAsia" w:cstheme="minorEastAsia"/>
                <w:color w:val="auto"/>
                <w:kern w:val="0"/>
                <w:sz w:val="24"/>
                <w:szCs w:val="24"/>
                <w:highlight w:val="none"/>
                <w:lang w:bidi="ar"/>
              </w:rPr>
              <w:t>章和《安全防范工程技术规范》GB50348-</w:t>
            </w:r>
            <w:r>
              <w:rPr>
                <w:rFonts w:hint="eastAsia" w:asciiTheme="minorEastAsia" w:hAnsiTheme="minorEastAsia" w:eastAsiaTheme="minorEastAsia" w:cstheme="minorEastAsia"/>
                <w:color w:val="auto"/>
                <w:kern w:val="0"/>
                <w:sz w:val="24"/>
                <w:szCs w:val="24"/>
                <w:highlight w:val="none"/>
                <w:lang w:val="en-US" w:eastAsia="zh-CN" w:bidi="ar"/>
              </w:rPr>
              <w:t>2018/7.2.1</w:t>
            </w:r>
            <w:r>
              <w:rPr>
                <w:rFonts w:hint="eastAsia" w:asciiTheme="minorEastAsia" w:hAnsiTheme="minorEastAsia" w:eastAsiaTheme="minorEastAsia" w:cstheme="minorEastAsia"/>
                <w:color w:val="auto"/>
                <w:kern w:val="0"/>
                <w:sz w:val="24"/>
                <w:szCs w:val="24"/>
                <w:highlight w:val="none"/>
                <w:lang w:bidi="ar"/>
              </w:rPr>
              <w:t>条</w:t>
            </w:r>
            <w:r>
              <w:rPr>
                <w:rFonts w:hint="eastAsia" w:asciiTheme="minorEastAsia" w:hAnsiTheme="minorEastAsia" w:eastAsiaTheme="minorEastAsia" w:cstheme="minorEastAsia"/>
                <w:color w:val="auto"/>
                <w:sz w:val="24"/>
                <w:szCs w:val="24"/>
                <w:highlight w:val="none"/>
                <w:lang w:bidi="ar"/>
              </w:rPr>
              <w:t>要求的得3分;提供资质认定证书附表中对应本项截图并标注相应的内容（加盖</w:t>
            </w:r>
            <w:r>
              <w:rPr>
                <w:rFonts w:hint="eastAsia" w:asciiTheme="minorEastAsia" w:hAnsiTheme="minorEastAsia" w:eastAsiaTheme="minorEastAsia" w:cstheme="minorEastAsia"/>
                <w:color w:val="auto"/>
                <w:sz w:val="24"/>
                <w:szCs w:val="24"/>
                <w:highlight w:val="none"/>
                <w:lang w:eastAsia="zh-CN" w:bidi="ar"/>
              </w:rPr>
              <w:t>供应商</w:t>
            </w:r>
            <w:r>
              <w:rPr>
                <w:rFonts w:hint="eastAsia" w:asciiTheme="minorEastAsia" w:hAnsiTheme="minorEastAsia" w:eastAsiaTheme="minorEastAsia" w:cstheme="minorEastAsia"/>
                <w:color w:val="auto"/>
                <w:sz w:val="24"/>
                <w:szCs w:val="24"/>
                <w:highlight w:val="none"/>
                <w:lang w:bidi="ar"/>
              </w:rPr>
              <w:t>公章），否则对应项不得分。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612" w:hRule="atLeast"/>
          <w:tblHeader/>
          <w:jc w:val="center"/>
        </w:trPr>
        <w:tc>
          <w:tcPr>
            <w:tcW w:w="1425" w:type="dxa"/>
            <w:shd w:val="clear" w:color="auto" w:fill="auto"/>
            <w:vAlign w:val="center"/>
          </w:tcPr>
          <w:p>
            <w:pPr>
              <w:jc w:val="center"/>
              <w:textAlignment w:val="center"/>
              <w:rPr>
                <w:rFonts w:hint="eastAsia" w:asciiTheme="minorEastAsia" w:hAnsiTheme="minorEastAsia" w:eastAsiaTheme="minorEastAsia" w:cstheme="minorEastAsia"/>
                <w:color w:val="auto"/>
                <w:kern w:val="0"/>
                <w:sz w:val="24"/>
                <w:szCs w:val="24"/>
                <w:highlight w:val="none"/>
                <w:lang w:bidi="ar"/>
              </w:rPr>
            </w:pPr>
            <w:r>
              <w:rPr>
                <w:rFonts w:hint="eastAsia" w:ascii="宋体" w:hAnsi="宋体" w:eastAsia="宋体" w:cs="宋体"/>
                <w:color w:val="auto"/>
                <w:sz w:val="24"/>
                <w:szCs w:val="24"/>
                <w:highlight w:val="none"/>
                <w:lang w:val="en-US" w:eastAsia="zh-CN" w:bidi="ar"/>
              </w:rPr>
              <w:t>4</w:t>
            </w:r>
            <w:r>
              <w:rPr>
                <w:rFonts w:hint="eastAsia" w:ascii="宋体" w:hAnsi="宋体" w:eastAsia="宋体" w:cs="宋体"/>
                <w:color w:val="auto"/>
                <w:sz w:val="24"/>
                <w:szCs w:val="24"/>
                <w:highlight w:val="none"/>
                <w:lang w:bidi="ar"/>
              </w:rPr>
              <w:t>使用质量-满意度</w:t>
            </w:r>
          </w:p>
        </w:tc>
        <w:tc>
          <w:tcPr>
            <w:tcW w:w="600" w:type="dxa"/>
            <w:shd w:val="clear" w:color="auto" w:fill="auto"/>
            <w:vAlign w:val="center"/>
          </w:tcPr>
          <w:p>
            <w:pPr>
              <w:jc w:val="center"/>
              <w:textAlignment w:val="center"/>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3</w:t>
            </w:r>
          </w:p>
        </w:tc>
        <w:tc>
          <w:tcPr>
            <w:tcW w:w="6893" w:type="dxa"/>
            <w:shd w:val="clear" w:color="auto" w:fill="auto"/>
            <w:vAlign w:val="center"/>
          </w:tcPr>
          <w:p>
            <w:pPr>
              <w:jc w:val="left"/>
              <w:textAlignment w:val="center"/>
              <w:rPr>
                <w:rFonts w:hint="eastAsia" w:asciiTheme="minorEastAsia" w:hAnsiTheme="minorEastAsia" w:eastAsiaTheme="minorEastAsia" w:cstheme="minorEastAsia"/>
                <w:color w:val="auto"/>
                <w:sz w:val="24"/>
                <w:szCs w:val="24"/>
                <w:highlight w:val="none"/>
                <w:lang w:eastAsia="zh-CN"/>
              </w:rPr>
            </w:pP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lang w:bidi="ar"/>
              </w:rPr>
              <w:t>提供的资质认定证书附表中包含使用质量-满意度：</w:t>
            </w:r>
            <w:r>
              <w:rPr>
                <w:rFonts w:hint="eastAsia" w:ascii="宋体" w:hAnsi="宋体" w:eastAsia="宋体" w:cs="宋体"/>
                <w:strike w:val="0"/>
                <w:dstrike w:val="0"/>
                <w:color w:val="auto"/>
                <w:sz w:val="24"/>
                <w:szCs w:val="24"/>
                <w:highlight w:val="none"/>
                <w:lang w:bidi="ar"/>
              </w:rPr>
              <w:t>资质认定检验检测的能力范围符合</w:t>
            </w:r>
            <w:r>
              <w:rPr>
                <w:rFonts w:hint="eastAsia" w:ascii="宋体" w:hAnsi="宋体" w:eastAsia="宋体" w:cs="宋体"/>
                <w:color w:val="auto"/>
                <w:kern w:val="0"/>
                <w:sz w:val="24"/>
                <w:szCs w:val="24"/>
                <w:highlight w:val="none"/>
                <w:lang w:bidi="ar"/>
              </w:rPr>
              <w:t>《系统与软件工程系统与软件质量要求和评价(SQuaRE)第51部分：就绪可用软件产品(RUSP)的质量要求和测试细则》GB/T25000.51-2016</w:t>
            </w:r>
            <w:r>
              <w:rPr>
                <w:rFonts w:hint="eastAsia" w:ascii="宋体" w:hAnsi="宋体" w:eastAsia="宋体" w:cs="宋体"/>
                <w:color w:val="auto"/>
                <w:kern w:val="0"/>
                <w:sz w:val="24"/>
                <w:szCs w:val="24"/>
                <w:highlight w:val="none"/>
                <w:lang w:val="en-US" w:eastAsia="zh-CN" w:bidi="ar"/>
              </w:rPr>
              <w:t>/</w:t>
            </w:r>
            <w:r>
              <w:rPr>
                <w:rFonts w:hint="eastAsia" w:ascii="宋体" w:hAnsi="宋体" w:eastAsia="宋体" w:cs="宋体"/>
                <w:color w:val="auto"/>
                <w:kern w:val="0"/>
                <w:sz w:val="24"/>
                <w:szCs w:val="24"/>
                <w:highlight w:val="none"/>
                <w:lang w:bidi="ar"/>
              </w:rPr>
              <w:t>5.3.</w:t>
            </w:r>
            <w:r>
              <w:rPr>
                <w:rFonts w:hint="eastAsia" w:ascii="宋体" w:hAnsi="宋体" w:eastAsia="宋体" w:cs="宋体"/>
                <w:color w:val="auto"/>
                <w:kern w:val="0"/>
                <w:sz w:val="24"/>
                <w:szCs w:val="24"/>
                <w:highlight w:val="none"/>
                <w:lang w:val="en-US" w:eastAsia="zh-CN" w:bidi="ar"/>
              </w:rPr>
              <w:t>11</w:t>
            </w:r>
            <w:r>
              <w:rPr>
                <w:rFonts w:hint="eastAsia" w:ascii="宋体" w:hAnsi="宋体" w:eastAsia="宋体" w:cs="宋体"/>
                <w:strike w:val="0"/>
                <w:dstrike w:val="0"/>
                <w:color w:val="auto"/>
                <w:sz w:val="24"/>
                <w:szCs w:val="24"/>
                <w:highlight w:val="none"/>
                <w:lang w:bidi="ar"/>
              </w:rPr>
              <w:t>要求的得3分</w:t>
            </w:r>
            <w:r>
              <w:rPr>
                <w:rFonts w:hint="eastAsia" w:ascii="宋体" w:hAnsi="宋体" w:eastAsia="宋体" w:cs="宋体"/>
                <w:strike w:val="0"/>
                <w:dstrike w:val="0"/>
                <w:color w:val="auto"/>
                <w:sz w:val="24"/>
                <w:szCs w:val="24"/>
                <w:highlight w:val="none"/>
                <w:lang w:eastAsia="zh-CN" w:bidi="ar"/>
              </w:rPr>
              <w:t>；</w:t>
            </w:r>
            <w:r>
              <w:rPr>
                <w:rFonts w:hint="eastAsia" w:ascii="宋体" w:hAnsi="宋体" w:eastAsia="宋体" w:cs="宋体"/>
                <w:color w:val="auto"/>
                <w:sz w:val="24"/>
                <w:szCs w:val="24"/>
                <w:highlight w:val="none"/>
                <w:lang w:bidi="ar"/>
              </w:rPr>
              <w:t>提供资质认定证书附表中对应本项截图并标注相应的内容（加盖</w:t>
            </w:r>
            <w:r>
              <w:rPr>
                <w:rFonts w:hint="eastAsia" w:ascii="宋体" w:hAnsi="宋体" w:eastAsia="宋体" w:cs="宋体"/>
                <w:color w:val="auto"/>
                <w:sz w:val="24"/>
                <w:szCs w:val="24"/>
                <w:highlight w:val="none"/>
                <w:lang w:eastAsia="zh-CN" w:bidi="ar"/>
              </w:rPr>
              <w:t>供应商</w:t>
            </w:r>
            <w:r>
              <w:rPr>
                <w:rFonts w:hint="eastAsia" w:ascii="宋体" w:hAnsi="宋体" w:eastAsia="宋体" w:cs="宋体"/>
                <w:color w:val="auto"/>
                <w:sz w:val="24"/>
                <w:szCs w:val="24"/>
                <w:highlight w:val="none"/>
                <w:lang w:bidi="ar"/>
              </w:rPr>
              <w:t>公章），否则对应项不得分。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2" w:hRule="atLeast"/>
          <w:tblHeader/>
          <w:jc w:val="center"/>
        </w:trPr>
        <w:tc>
          <w:tcPr>
            <w:tcW w:w="1425" w:type="dxa"/>
            <w:shd w:val="clear" w:color="auto" w:fill="auto"/>
            <w:vAlign w:val="center"/>
          </w:tcPr>
          <w:p>
            <w:pPr>
              <w:widowControl/>
              <w:spacing w:line="240" w:lineRule="auto"/>
              <w:jc w:val="center"/>
              <w:textAlignment w:val="center"/>
              <w:rPr>
                <w:rFonts w:hint="eastAsia" w:asciiTheme="minorEastAsia" w:hAnsiTheme="minorEastAsia" w:eastAsiaTheme="minorEastAsia" w:cstheme="minorEastAsia"/>
                <w:color w:val="auto"/>
                <w:sz w:val="24"/>
                <w:szCs w:val="24"/>
                <w:highlight w:val="none"/>
                <w:lang w:val="en-US" w:eastAsia="zh-CN" w:bidi="ar-SA"/>
              </w:rPr>
            </w:pPr>
            <w:r>
              <w:rPr>
                <w:rFonts w:hint="eastAsia" w:asciiTheme="minorEastAsia" w:hAnsiTheme="minorEastAsia" w:eastAsiaTheme="minorEastAsia" w:cstheme="minorEastAsia"/>
                <w:color w:val="auto"/>
                <w:kern w:val="0"/>
                <w:sz w:val="24"/>
                <w:szCs w:val="24"/>
                <w:highlight w:val="none"/>
                <w:lang w:val="en-US" w:eastAsia="zh-CN" w:bidi="ar"/>
              </w:rPr>
              <w:t>5.</w:t>
            </w:r>
            <w:r>
              <w:rPr>
                <w:rFonts w:hint="eastAsia" w:asciiTheme="minorEastAsia" w:hAnsiTheme="minorEastAsia" w:eastAsiaTheme="minorEastAsia" w:cstheme="minorEastAsia"/>
                <w:color w:val="auto"/>
                <w:kern w:val="0"/>
                <w:sz w:val="24"/>
                <w:szCs w:val="24"/>
                <w:highlight w:val="none"/>
                <w:lang w:bidi="ar"/>
              </w:rPr>
              <w:t>数字高清视频监控系统/系统技术参数-网络智能化功能</w:t>
            </w:r>
          </w:p>
        </w:tc>
        <w:tc>
          <w:tcPr>
            <w:tcW w:w="600" w:type="dxa"/>
            <w:shd w:val="clear" w:color="auto" w:fill="auto"/>
            <w:vAlign w:val="center"/>
          </w:tcPr>
          <w:p>
            <w:pPr>
              <w:spacing w:line="240" w:lineRule="auto"/>
              <w:jc w:val="center"/>
              <w:textAlignment w:val="center"/>
              <w:rPr>
                <w:rFonts w:hint="default" w:asciiTheme="minorEastAsia" w:hAnsiTheme="minorEastAsia" w:eastAsiaTheme="minorEastAsia" w:cstheme="minorEastAsia"/>
                <w:color w:val="auto"/>
                <w:sz w:val="24"/>
                <w:szCs w:val="24"/>
                <w:highlight w:val="none"/>
                <w:lang w:val="en-US" w:eastAsia="zh-CN" w:bidi="ar-SA"/>
              </w:rPr>
            </w:pPr>
            <w:r>
              <w:rPr>
                <w:rFonts w:hint="eastAsia" w:asciiTheme="minorEastAsia" w:hAnsiTheme="minorEastAsia" w:eastAsiaTheme="minorEastAsia" w:cstheme="minorEastAsia"/>
                <w:color w:val="auto"/>
                <w:sz w:val="24"/>
                <w:szCs w:val="24"/>
                <w:highlight w:val="none"/>
                <w:lang w:val="en-US" w:eastAsia="zh-CN" w:bidi="ar-SA"/>
              </w:rPr>
              <w:t>3</w:t>
            </w:r>
          </w:p>
        </w:tc>
        <w:tc>
          <w:tcPr>
            <w:tcW w:w="6893" w:type="dxa"/>
            <w:shd w:val="clear" w:color="auto" w:fill="auto"/>
            <w:vAlign w:val="center"/>
          </w:tcPr>
          <w:p>
            <w:pPr>
              <w:spacing w:line="240" w:lineRule="auto"/>
              <w:jc w:val="left"/>
              <w:textAlignment w:val="center"/>
              <w:rPr>
                <w:rFonts w:hint="eastAsia" w:asciiTheme="minorEastAsia" w:hAnsiTheme="minorEastAsia" w:eastAsiaTheme="minorEastAsia" w:cstheme="minorEastAsia"/>
                <w:color w:val="auto"/>
                <w:sz w:val="24"/>
                <w:szCs w:val="24"/>
                <w:highlight w:val="none"/>
                <w:lang w:val="en-US" w:eastAsia="zh-CN" w:bidi="ar-SA"/>
              </w:rPr>
            </w:pP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lang w:bidi="ar"/>
              </w:rPr>
              <w:t>提供的资质认定证书附表中包含</w:t>
            </w:r>
            <w:r>
              <w:rPr>
                <w:rFonts w:hint="eastAsia" w:asciiTheme="minorEastAsia" w:hAnsiTheme="minorEastAsia" w:eastAsiaTheme="minorEastAsia" w:cstheme="minorEastAsia"/>
                <w:color w:val="auto"/>
                <w:kern w:val="0"/>
                <w:sz w:val="24"/>
                <w:szCs w:val="24"/>
                <w:highlight w:val="none"/>
                <w:lang w:bidi="ar"/>
              </w:rPr>
              <w:t>网络智能化功能</w:t>
            </w:r>
            <w:r>
              <w:rPr>
                <w:rFonts w:hint="eastAsia" w:asciiTheme="minorEastAsia" w:hAnsiTheme="minorEastAsia" w:eastAsiaTheme="minorEastAsia" w:cstheme="minorEastAsia"/>
                <w:color w:val="auto"/>
                <w:sz w:val="24"/>
                <w:szCs w:val="24"/>
                <w:highlight w:val="none"/>
                <w:lang w:bidi="ar"/>
              </w:rPr>
              <w:t>：资质认定检验检测的能力范围符合</w:t>
            </w:r>
            <w:r>
              <w:rPr>
                <w:rFonts w:hint="eastAsia" w:asciiTheme="minorEastAsia" w:hAnsiTheme="minorEastAsia" w:eastAsiaTheme="minorEastAsia" w:cstheme="minorEastAsia"/>
                <w:color w:val="auto"/>
                <w:kern w:val="0"/>
                <w:sz w:val="24"/>
                <w:szCs w:val="24"/>
                <w:highlight w:val="none"/>
                <w:lang w:bidi="ar"/>
              </w:rPr>
              <w:t>《数字高清视频监控系统技术规范》 DB35/T 1247-2012</w:t>
            </w:r>
            <w:r>
              <w:rPr>
                <w:rFonts w:hint="eastAsia" w:asciiTheme="minorEastAsia" w:hAnsiTheme="minorEastAsia" w:eastAsiaTheme="minorEastAsia" w:cstheme="minorEastAsia"/>
                <w:color w:val="auto"/>
                <w:sz w:val="24"/>
                <w:szCs w:val="24"/>
                <w:highlight w:val="none"/>
                <w:lang w:bidi="ar"/>
              </w:rPr>
              <w:t>要求的得3分</w:t>
            </w:r>
            <w:r>
              <w:rPr>
                <w:rFonts w:hint="eastAsia" w:asciiTheme="minorEastAsia" w:hAnsiTheme="minorEastAsia" w:eastAsiaTheme="minorEastAsia" w:cstheme="minorEastAsia"/>
                <w:color w:val="auto"/>
                <w:sz w:val="24"/>
                <w:szCs w:val="24"/>
                <w:highlight w:val="none"/>
                <w:lang w:eastAsia="zh-CN" w:bidi="ar"/>
              </w:rPr>
              <w:t>；</w:t>
            </w:r>
            <w:r>
              <w:rPr>
                <w:rFonts w:hint="eastAsia" w:asciiTheme="minorEastAsia" w:hAnsiTheme="minorEastAsia" w:eastAsiaTheme="minorEastAsia" w:cstheme="minorEastAsia"/>
                <w:color w:val="auto"/>
                <w:sz w:val="24"/>
                <w:szCs w:val="24"/>
                <w:highlight w:val="none"/>
                <w:lang w:bidi="ar"/>
              </w:rPr>
              <w:t>提供资质认定证书附表中对应本项截图并标注相应的内容（加盖</w:t>
            </w:r>
            <w:r>
              <w:rPr>
                <w:rFonts w:hint="eastAsia" w:asciiTheme="minorEastAsia" w:hAnsiTheme="minorEastAsia" w:eastAsiaTheme="minorEastAsia" w:cstheme="minorEastAsia"/>
                <w:color w:val="auto"/>
                <w:sz w:val="24"/>
                <w:szCs w:val="24"/>
                <w:highlight w:val="none"/>
                <w:lang w:eastAsia="zh-CN" w:bidi="ar"/>
              </w:rPr>
              <w:t>供应商</w:t>
            </w:r>
            <w:r>
              <w:rPr>
                <w:rFonts w:hint="eastAsia" w:asciiTheme="minorEastAsia" w:hAnsiTheme="minorEastAsia" w:eastAsiaTheme="minorEastAsia" w:cstheme="minorEastAsia"/>
                <w:color w:val="auto"/>
                <w:sz w:val="24"/>
                <w:szCs w:val="24"/>
                <w:highlight w:val="none"/>
                <w:lang w:bidi="ar"/>
              </w:rPr>
              <w:t>公章），否则对应项不得分。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612" w:hRule="atLeast"/>
          <w:tblHeader/>
          <w:jc w:val="center"/>
        </w:trPr>
        <w:tc>
          <w:tcPr>
            <w:tcW w:w="1425" w:type="dxa"/>
            <w:shd w:val="clear" w:color="auto" w:fill="auto"/>
            <w:vAlign w:val="center"/>
          </w:tcPr>
          <w:p>
            <w:pPr>
              <w:spacing w:line="240" w:lineRule="auto"/>
              <w:jc w:val="center"/>
              <w:textAlignment w:val="center"/>
              <w:rPr>
                <w:rFonts w:hint="eastAsia" w:asciiTheme="minorEastAsia" w:hAnsiTheme="minorEastAsia" w:eastAsiaTheme="minorEastAsia" w:cstheme="minorEastAsia"/>
                <w:color w:val="auto"/>
                <w:sz w:val="24"/>
                <w:szCs w:val="24"/>
                <w:highlight w:val="none"/>
                <w:lang w:bidi="ar"/>
              </w:rPr>
            </w:pPr>
            <w:r>
              <w:rPr>
                <w:rFonts w:hint="eastAsia" w:asciiTheme="minorEastAsia" w:hAnsiTheme="minorEastAsia" w:eastAsiaTheme="minorEastAsia" w:cstheme="minorEastAsia"/>
                <w:color w:val="auto"/>
                <w:sz w:val="24"/>
                <w:szCs w:val="24"/>
                <w:highlight w:val="none"/>
                <w:lang w:val="en-US" w:eastAsia="zh-CN" w:bidi="ar"/>
              </w:rPr>
              <w:t>6.</w:t>
            </w:r>
            <w:r>
              <w:rPr>
                <w:rFonts w:hint="eastAsia" w:asciiTheme="minorEastAsia" w:hAnsiTheme="minorEastAsia" w:eastAsiaTheme="minorEastAsia" w:cstheme="minorEastAsia"/>
                <w:color w:val="auto"/>
                <w:sz w:val="24"/>
                <w:szCs w:val="24"/>
                <w:highlight w:val="none"/>
                <w:lang w:bidi="ar"/>
              </w:rPr>
              <w:t>电子信息机房</w:t>
            </w:r>
          </w:p>
          <w:p>
            <w:pPr>
              <w:spacing w:line="240" w:lineRule="auto"/>
              <w:jc w:val="center"/>
              <w:textAlignment w:val="center"/>
              <w:rPr>
                <w:rFonts w:hint="eastAsia" w:asciiTheme="minorEastAsia" w:hAnsiTheme="minorEastAsia" w:eastAsiaTheme="minorEastAsia" w:cstheme="minorEastAsia"/>
                <w:color w:val="auto"/>
                <w:sz w:val="24"/>
                <w:szCs w:val="24"/>
                <w:highlight w:val="none"/>
                <w:lang w:val="en-US" w:eastAsia="zh-CN" w:bidi="ar-SA"/>
              </w:rPr>
            </w:pPr>
            <w:r>
              <w:rPr>
                <w:rFonts w:hint="eastAsia" w:asciiTheme="minorEastAsia" w:hAnsiTheme="minorEastAsia" w:eastAsiaTheme="minorEastAsia" w:cstheme="minorEastAsia"/>
                <w:color w:val="auto"/>
                <w:sz w:val="24"/>
                <w:szCs w:val="24"/>
                <w:highlight w:val="none"/>
                <w:lang w:bidi="ar"/>
              </w:rPr>
              <w:t>-</w:t>
            </w:r>
            <w:r>
              <w:rPr>
                <w:rFonts w:hint="eastAsia" w:asciiTheme="minorEastAsia" w:hAnsiTheme="minorEastAsia" w:cstheme="minorEastAsia"/>
                <w:color w:val="auto"/>
                <w:sz w:val="24"/>
                <w:szCs w:val="24"/>
                <w:highlight w:val="none"/>
                <w:lang w:eastAsia="zh-CN" w:bidi="ar"/>
              </w:rPr>
              <w:t>静电电位</w:t>
            </w:r>
          </w:p>
        </w:tc>
        <w:tc>
          <w:tcPr>
            <w:tcW w:w="600" w:type="dxa"/>
            <w:shd w:val="clear" w:color="auto" w:fill="auto"/>
            <w:vAlign w:val="center"/>
          </w:tcPr>
          <w:p>
            <w:pPr>
              <w:spacing w:line="240" w:lineRule="auto"/>
              <w:jc w:val="center"/>
              <w:textAlignment w:val="center"/>
              <w:rPr>
                <w:rFonts w:hint="default" w:asciiTheme="minorEastAsia" w:hAnsiTheme="minorEastAsia" w:eastAsiaTheme="minorEastAsia" w:cstheme="minorEastAsia"/>
                <w:color w:val="auto"/>
                <w:sz w:val="24"/>
                <w:szCs w:val="24"/>
                <w:highlight w:val="none"/>
                <w:lang w:val="en-US" w:eastAsia="zh-CN" w:bidi="ar-SA"/>
              </w:rPr>
            </w:pPr>
            <w:r>
              <w:rPr>
                <w:rFonts w:hint="eastAsia" w:asciiTheme="minorEastAsia" w:hAnsiTheme="minorEastAsia" w:eastAsiaTheme="minorEastAsia" w:cstheme="minorEastAsia"/>
                <w:color w:val="auto"/>
                <w:sz w:val="24"/>
                <w:szCs w:val="24"/>
                <w:highlight w:val="none"/>
                <w:lang w:val="en-US" w:eastAsia="zh-CN" w:bidi="ar-SA"/>
              </w:rPr>
              <w:t>3</w:t>
            </w:r>
          </w:p>
        </w:tc>
        <w:tc>
          <w:tcPr>
            <w:tcW w:w="6893" w:type="dxa"/>
            <w:shd w:val="clear" w:color="auto" w:fill="auto"/>
            <w:vAlign w:val="center"/>
          </w:tcPr>
          <w:p>
            <w:pPr>
              <w:spacing w:line="240" w:lineRule="auto"/>
              <w:jc w:val="left"/>
              <w:textAlignment w:val="center"/>
              <w:rPr>
                <w:rFonts w:hint="eastAsia" w:asciiTheme="minorEastAsia" w:hAnsiTheme="minorEastAsia" w:eastAsiaTheme="minorEastAsia" w:cstheme="minorEastAsia"/>
                <w:color w:val="auto"/>
                <w:sz w:val="24"/>
                <w:szCs w:val="24"/>
                <w:highlight w:val="none"/>
                <w:lang w:val="en-US" w:eastAsia="zh-CN" w:bidi="ar-SA"/>
              </w:rPr>
            </w:pP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lang w:bidi="ar"/>
              </w:rPr>
              <w:t>提供的资质认定证书附表中</w:t>
            </w:r>
            <w:r>
              <w:rPr>
                <w:rFonts w:hint="eastAsia" w:ascii="宋体" w:hAnsi="宋体" w:eastAsia="宋体" w:cs="宋体"/>
                <w:sz w:val="24"/>
                <w:szCs w:val="24"/>
                <w:lang w:eastAsia="zh-CN"/>
              </w:rPr>
              <w:t>包含静电电位</w:t>
            </w:r>
            <w:r>
              <w:rPr>
                <w:rFonts w:hint="eastAsia" w:asciiTheme="minorEastAsia" w:hAnsiTheme="minorEastAsia" w:eastAsiaTheme="minorEastAsia" w:cstheme="minorEastAsia"/>
                <w:color w:val="auto"/>
                <w:sz w:val="24"/>
                <w:szCs w:val="24"/>
                <w:highlight w:val="none"/>
                <w:lang w:bidi="ar"/>
              </w:rPr>
              <w:t>：资质认定检验检测的能力范围</w:t>
            </w:r>
            <w:r>
              <w:rPr>
                <w:rFonts w:hint="eastAsia" w:asciiTheme="minorEastAsia" w:hAnsiTheme="minorEastAsia" w:eastAsiaTheme="minorEastAsia" w:cstheme="minorEastAsia"/>
                <w:color w:val="auto"/>
                <w:sz w:val="24"/>
                <w:szCs w:val="24"/>
                <w:highlight w:val="none"/>
                <w:lang w:eastAsia="zh-CN" w:bidi="ar"/>
              </w:rPr>
              <w:t>同时</w:t>
            </w:r>
            <w:r>
              <w:rPr>
                <w:rFonts w:hint="eastAsia" w:asciiTheme="minorEastAsia" w:hAnsiTheme="minorEastAsia" w:eastAsiaTheme="minorEastAsia" w:cstheme="minorEastAsia"/>
                <w:color w:val="auto"/>
                <w:sz w:val="24"/>
                <w:szCs w:val="24"/>
                <w:highlight w:val="none"/>
                <w:lang w:bidi="ar"/>
              </w:rPr>
              <w:t>符合《数据中心设计规范》GB50174-2017/第8.</w:t>
            </w:r>
            <w:r>
              <w:rPr>
                <w:rFonts w:hint="eastAsia" w:asciiTheme="minorEastAsia" w:hAnsiTheme="minorEastAsia" w:eastAsiaTheme="minorEastAsia" w:cstheme="minorEastAsia"/>
                <w:color w:val="auto"/>
                <w:sz w:val="24"/>
                <w:szCs w:val="24"/>
                <w:highlight w:val="none"/>
                <w:lang w:val="en-US" w:eastAsia="zh-CN" w:bidi="ar"/>
              </w:rPr>
              <w:t>3.2</w:t>
            </w:r>
            <w:r>
              <w:rPr>
                <w:rFonts w:hint="eastAsia" w:asciiTheme="minorEastAsia" w:hAnsiTheme="minorEastAsia" w:eastAsiaTheme="minorEastAsia" w:cstheme="minorEastAsia"/>
                <w:color w:val="auto"/>
                <w:sz w:val="24"/>
                <w:szCs w:val="24"/>
                <w:highlight w:val="none"/>
                <w:lang w:bidi="ar"/>
              </w:rPr>
              <w:t>条</w:t>
            </w:r>
            <w:r>
              <w:rPr>
                <w:rFonts w:ascii="宋体" w:hAnsi="宋体" w:eastAsia="宋体" w:cs="宋体"/>
                <w:sz w:val="24"/>
                <w:szCs w:val="24"/>
              </w:rPr>
              <w:t>要求的得3分</w:t>
            </w:r>
            <w:r>
              <w:rPr>
                <w:rFonts w:hint="eastAsia" w:ascii="宋体" w:hAnsi="宋体" w:eastAsia="宋体" w:cs="宋体"/>
                <w:sz w:val="24"/>
                <w:szCs w:val="24"/>
                <w:lang w:eastAsia="zh-CN"/>
              </w:rPr>
              <w:t>；</w:t>
            </w:r>
            <w:r>
              <w:rPr>
                <w:rFonts w:hint="eastAsia" w:asciiTheme="minorEastAsia" w:hAnsiTheme="minorEastAsia" w:eastAsiaTheme="minorEastAsia" w:cstheme="minorEastAsia"/>
                <w:color w:val="auto"/>
                <w:sz w:val="24"/>
                <w:szCs w:val="24"/>
                <w:highlight w:val="none"/>
                <w:lang w:bidi="ar"/>
              </w:rPr>
              <w:t>提供资质认定证书附表中对应本项截图并标注相应的内容（加盖</w:t>
            </w:r>
            <w:r>
              <w:rPr>
                <w:rFonts w:hint="eastAsia" w:asciiTheme="minorEastAsia" w:hAnsiTheme="minorEastAsia" w:eastAsiaTheme="minorEastAsia" w:cstheme="minorEastAsia"/>
                <w:color w:val="auto"/>
                <w:sz w:val="24"/>
                <w:szCs w:val="24"/>
                <w:highlight w:val="none"/>
                <w:lang w:eastAsia="zh-CN" w:bidi="ar"/>
              </w:rPr>
              <w:t>供应商</w:t>
            </w:r>
            <w:r>
              <w:rPr>
                <w:rFonts w:hint="eastAsia" w:asciiTheme="minorEastAsia" w:hAnsiTheme="minorEastAsia" w:eastAsiaTheme="minorEastAsia" w:cstheme="minorEastAsia"/>
                <w:color w:val="auto"/>
                <w:sz w:val="24"/>
                <w:szCs w:val="24"/>
                <w:highlight w:val="none"/>
                <w:lang w:bidi="ar"/>
              </w:rPr>
              <w:t>公章），否则对应项不得分。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612" w:hRule="atLeast"/>
          <w:tblHeader/>
          <w:jc w:val="center"/>
        </w:trPr>
        <w:tc>
          <w:tcPr>
            <w:tcW w:w="1425" w:type="dxa"/>
            <w:shd w:val="clear" w:color="auto" w:fill="auto"/>
            <w:vAlign w:val="center"/>
          </w:tcPr>
          <w:p>
            <w:pPr>
              <w:spacing w:line="240" w:lineRule="auto"/>
              <w:jc w:val="center"/>
              <w:textAlignment w:val="center"/>
              <w:rPr>
                <w:rFonts w:hint="eastAsia" w:asciiTheme="minorEastAsia" w:hAnsiTheme="minorEastAsia" w:eastAsiaTheme="minorEastAsia" w:cstheme="minorEastAsia"/>
                <w:color w:val="auto"/>
                <w:sz w:val="24"/>
                <w:szCs w:val="24"/>
                <w:highlight w:val="none"/>
                <w:lang w:bidi="ar"/>
              </w:rPr>
            </w:pPr>
            <w:r>
              <w:rPr>
                <w:rFonts w:hint="eastAsia" w:asciiTheme="minorEastAsia" w:hAnsiTheme="minorEastAsia" w:eastAsiaTheme="minorEastAsia" w:cstheme="minorEastAsia"/>
                <w:color w:val="auto"/>
                <w:sz w:val="24"/>
                <w:szCs w:val="24"/>
                <w:highlight w:val="none"/>
                <w:lang w:val="en-US" w:eastAsia="zh-CN" w:bidi="ar"/>
              </w:rPr>
              <w:t>7.</w:t>
            </w:r>
            <w:r>
              <w:rPr>
                <w:rFonts w:hint="eastAsia" w:asciiTheme="minorEastAsia" w:hAnsiTheme="minorEastAsia" w:eastAsiaTheme="minorEastAsia" w:cstheme="minorEastAsia"/>
                <w:color w:val="auto"/>
                <w:sz w:val="24"/>
                <w:szCs w:val="24"/>
                <w:highlight w:val="none"/>
                <w:lang w:bidi="ar"/>
              </w:rPr>
              <w:t>综合布线/</w:t>
            </w:r>
          </w:p>
          <w:p>
            <w:pPr>
              <w:spacing w:line="240" w:lineRule="auto"/>
              <w:jc w:val="center"/>
              <w:textAlignment w:val="center"/>
              <w:rPr>
                <w:rFonts w:hint="eastAsia" w:asciiTheme="minorEastAsia" w:hAnsiTheme="minorEastAsia" w:eastAsiaTheme="minorEastAsia" w:cstheme="minorEastAsia"/>
                <w:color w:val="auto"/>
                <w:sz w:val="24"/>
                <w:szCs w:val="24"/>
                <w:highlight w:val="none"/>
                <w:lang w:val="en-US" w:eastAsia="zh-CN" w:bidi="ar-SA"/>
              </w:rPr>
            </w:pPr>
            <w:r>
              <w:rPr>
                <w:rFonts w:hint="eastAsia" w:asciiTheme="minorEastAsia" w:hAnsiTheme="minorEastAsia" w:eastAsiaTheme="minorEastAsia" w:cstheme="minorEastAsia"/>
                <w:color w:val="auto"/>
                <w:sz w:val="24"/>
                <w:szCs w:val="24"/>
                <w:highlight w:val="none"/>
                <w:lang w:bidi="ar"/>
              </w:rPr>
              <w:t>电缆布线系统电气性能测试-</w:t>
            </w:r>
            <w:r>
              <w:rPr>
                <w:rFonts w:hint="eastAsia" w:asciiTheme="minorEastAsia" w:hAnsiTheme="minorEastAsia" w:eastAsiaTheme="minorEastAsia" w:cstheme="minorEastAsia"/>
                <w:color w:val="auto"/>
                <w:sz w:val="24"/>
                <w:szCs w:val="24"/>
                <w:highlight w:val="none"/>
                <w:lang w:eastAsia="zh-CN" w:bidi="ar"/>
              </w:rPr>
              <w:t>屏蔽层通导性能</w:t>
            </w:r>
          </w:p>
        </w:tc>
        <w:tc>
          <w:tcPr>
            <w:tcW w:w="600" w:type="dxa"/>
            <w:shd w:val="clear" w:color="auto" w:fill="auto"/>
            <w:vAlign w:val="center"/>
          </w:tcPr>
          <w:p>
            <w:pPr>
              <w:spacing w:line="240" w:lineRule="auto"/>
              <w:jc w:val="center"/>
              <w:textAlignment w:val="center"/>
              <w:rPr>
                <w:rFonts w:hint="default" w:asciiTheme="minorEastAsia" w:hAnsiTheme="minorEastAsia" w:eastAsiaTheme="minorEastAsia" w:cstheme="minorEastAsia"/>
                <w:color w:val="auto"/>
                <w:sz w:val="24"/>
                <w:szCs w:val="24"/>
                <w:highlight w:val="none"/>
                <w:lang w:val="en-US" w:eastAsia="zh-CN" w:bidi="ar-SA"/>
              </w:rPr>
            </w:pPr>
            <w:r>
              <w:rPr>
                <w:rFonts w:hint="eastAsia" w:asciiTheme="minorEastAsia" w:hAnsiTheme="minorEastAsia" w:eastAsiaTheme="minorEastAsia" w:cstheme="minorEastAsia"/>
                <w:color w:val="auto"/>
                <w:sz w:val="24"/>
                <w:szCs w:val="24"/>
                <w:highlight w:val="none"/>
                <w:lang w:val="en-US" w:eastAsia="zh-CN" w:bidi="ar-SA"/>
              </w:rPr>
              <w:t>3</w:t>
            </w:r>
          </w:p>
        </w:tc>
        <w:tc>
          <w:tcPr>
            <w:tcW w:w="6893" w:type="dxa"/>
            <w:shd w:val="clear" w:color="auto" w:fill="auto"/>
            <w:vAlign w:val="center"/>
          </w:tcPr>
          <w:p>
            <w:pPr>
              <w:spacing w:line="240" w:lineRule="auto"/>
              <w:jc w:val="left"/>
              <w:textAlignment w:val="center"/>
              <w:rPr>
                <w:rFonts w:hint="eastAsia" w:asciiTheme="minorEastAsia" w:hAnsiTheme="minorEastAsia" w:eastAsiaTheme="minorEastAsia" w:cstheme="minorEastAsia"/>
                <w:color w:val="auto"/>
                <w:sz w:val="24"/>
                <w:szCs w:val="24"/>
                <w:highlight w:val="none"/>
                <w:lang w:val="en-US" w:eastAsia="zh-CN" w:bidi="ar-SA"/>
              </w:rPr>
            </w:pP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lang w:bidi="ar"/>
              </w:rPr>
              <w:t>提供的资质认定证书附表中包含</w:t>
            </w:r>
            <w:r>
              <w:rPr>
                <w:rFonts w:hint="eastAsia" w:asciiTheme="minorEastAsia" w:hAnsiTheme="minorEastAsia" w:eastAsiaTheme="minorEastAsia" w:cstheme="minorEastAsia"/>
                <w:color w:val="auto"/>
                <w:sz w:val="24"/>
                <w:szCs w:val="24"/>
                <w:highlight w:val="none"/>
                <w:lang w:eastAsia="zh-CN" w:bidi="ar"/>
              </w:rPr>
              <w:t>屏蔽层的通导性能</w:t>
            </w:r>
            <w:r>
              <w:rPr>
                <w:rFonts w:hint="eastAsia" w:asciiTheme="minorEastAsia" w:hAnsiTheme="minorEastAsia" w:eastAsiaTheme="minorEastAsia" w:cstheme="minorEastAsia"/>
                <w:color w:val="auto"/>
                <w:sz w:val="24"/>
                <w:szCs w:val="24"/>
                <w:highlight w:val="none"/>
                <w:lang w:bidi="ar"/>
              </w:rPr>
              <w:t>：资质认定检验检测的能力范围</w:t>
            </w:r>
            <w:r>
              <w:rPr>
                <w:rFonts w:hint="eastAsia" w:asciiTheme="minorEastAsia" w:hAnsiTheme="minorEastAsia" w:eastAsiaTheme="minorEastAsia" w:cstheme="minorEastAsia"/>
                <w:color w:val="auto"/>
                <w:sz w:val="24"/>
                <w:szCs w:val="24"/>
                <w:highlight w:val="none"/>
                <w:lang w:eastAsia="zh-CN" w:bidi="ar"/>
              </w:rPr>
              <w:t>同时</w:t>
            </w:r>
            <w:r>
              <w:rPr>
                <w:rFonts w:hint="eastAsia" w:asciiTheme="minorEastAsia" w:hAnsiTheme="minorEastAsia" w:eastAsiaTheme="minorEastAsia" w:cstheme="minorEastAsia"/>
                <w:color w:val="auto"/>
                <w:sz w:val="24"/>
                <w:szCs w:val="24"/>
                <w:highlight w:val="none"/>
                <w:lang w:bidi="ar"/>
              </w:rPr>
              <w:t>符合《综合布线系统工程验收规范》 GB/T 50312-2016</w:t>
            </w:r>
            <w:r>
              <w:rPr>
                <w:rFonts w:hint="eastAsia" w:asciiTheme="minorEastAsia" w:hAnsiTheme="minorEastAsia" w:eastAsiaTheme="minorEastAsia" w:cstheme="minorEastAsia"/>
                <w:color w:val="auto"/>
                <w:sz w:val="24"/>
                <w:szCs w:val="24"/>
                <w:highlight w:val="none"/>
                <w:lang w:eastAsia="zh-CN" w:bidi="ar"/>
              </w:rPr>
              <w:t>、《综合布线系统工程设计规范》 GB 50311-2016/6</w:t>
            </w:r>
            <w:r>
              <w:rPr>
                <w:rFonts w:hint="eastAsia" w:asciiTheme="minorEastAsia" w:hAnsiTheme="minorEastAsia" w:eastAsiaTheme="minorEastAsia" w:cstheme="minorEastAsia"/>
                <w:color w:val="auto"/>
                <w:sz w:val="24"/>
                <w:szCs w:val="24"/>
                <w:highlight w:val="none"/>
                <w:lang w:bidi="ar"/>
              </w:rPr>
              <w:t>要求的得3分;提供资质认定证书附表中对应本项截图并标注相应的内容（加盖</w:t>
            </w:r>
            <w:r>
              <w:rPr>
                <w:rFonts w:hint="eastAsia" w:asciiTheme="minorEastAsia" w:hAnsiTheme="minorEastAsia" w:eastAsiaTheme="minorEastAsia" w:cstheme="minorEastAsia"/>
                <w:color w:val="auto"/>
                <w:sz w:val="24"/>
                <w:szCs w:val="24"/>
                <w:highlight w:val="none"/>
                <w:lang w:eastAsia="zh-CN" w:bidi="ar"/>
              </w:rPr>
              <w:t>供应商</w:t>
            </w:r>
            <w:r>
              <w:rPr>
                <w:rFonts w:hint="eastAsia" w:asciiTheme="minorEastAsia" w:hAnsiTheme="minorEastAsia" w:eastAsiaTheme="minorEastAsia" w:cstheme="minorEastAsia"/>
                <w:color w:val="auto"/>
                <w:sz w:val="24"/>
                <w:szCs w:val="24"/>
                <w:highlight w:val="none"/>
                <w:lang w:bidi="ar"/>
              </w:rPr>
              <w:t>公章），否则对应项不得分。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612" w:hRule="atLeast"/>
          <w:tblHeader/>
          <w:jc w:val="center"/>
        </w:trPr>
        <w:tc>
          <w:tcPr>
            <w:tcW w:w="1425" w:type="dxa"/>
            <w:shd w:val="clear" w:color="auto" w:fill="auto"/>
            <w:vAlign w:val="center"/>
          </w:tcPr>
          <w:p>
            <w:pPr>
              <w:spacing w:line="240" w:lineRule="auto"/>
              <w:jc w:val="center"/>
              <w:textAlignment w:val="center"/>
              <w:rPr>
                <w:rFonts w:hint="eastAsia" w:asciiTheme="minorEastAsia" w:hAnsiTheme="minorEastAsia" w:eastAsiaTheme="minorEastAsia" w:cstheme="minorEastAsia"/>
                <w:color w:val="auto"/>
                <w:sz w:val="24"/>
                <w:szCs w:val="24"/>
                <w:highlight w:val="none"/>
                <w:lang w:bidi="ar"/>
              </w:rPr>
            </w:pPr>
            <w:r>
              <w:rPr>
                <w:rFonts w:hint="eastAsia" w:asciiTheme="minorEastAsia" w:hAnsiTheme="minorEastAsia" w:eastAsiaTheme="minorEastAsia" w:cstheme="minorEastAsia"/>
                <w:color w:val="auto"/>
                <w:sz w:val="24"/>
                <w:szCs w:val="24"/>
                <w:highlight w:val="none"/>
                <w:lang w:val="en-US" w:eastAsia="zh-CN" w:bidi="ar"/>
              </w:rPr>
              <w:t>8.</w:t>
            </w:r>
            <w:r>
              <w:rPr>
                <w:rFonts w:hint="eastAsia" w:asciiTheme="minorEastAsia" w:hAnsiTheme="minorEastAsia" w:eastAsiaTheme="minorEastAsia" w:cstheme="minorEastAsia"/>
                <w:color w:val="auto"/>
                <w:sz w:val="24"/>
                <w:szCs w:val="24"/>
                <w:highlight w:val="none"/>
                <w:lang w:bidi="ar"/>
              </w:rPr>
              <w:t>无线局域网/</w:t>
            </w:r>
          </w:p>
          <w:p>
            <w:pPr>
              <w:spacing w:line="240" w:lineRule="auto"/>
              <w:jc w:val="center"/>
              <w:textAlignment w:val="center"/>
              <w:rPr>
                <w:rFonts w:hint="eastAsia" w:asciiTheme="minorEastAsia" w:hAnsiTheme="minorEastAsia" w:eastAsiaTheme="minorEastAsia" w:cstheme="minorEastAsia"/>
                <w:color w:val="auto"/>
                <w:sz w:val="24"/>
                <w:szCs w:val="24"/>
                <w:highlight w:val="none"/>
                <w:lang w:val="en-US" w:eastAsia="zh-CN" w:bidi="ar-SA"/>
              </w:rPr>
            </w:pPr>
            <w:r>
              <w:rPr>
                <w:rFonts w:hint="eastAsia" w:asciiTheme="minorEastAsia" w:hAnsiTheme="minorEastAsia" w:eastAsiaTheme="minorEastAsia" w:cstheme="minorEastAsia"/>
                <w:color w:val="auto"/>
                <w:sz w:val="24"/>
                <w:szCs w:val="24"/>
                <w:highlight w:val="none"/>
                <w:lang w:bidi="ar"/>
              </w:rPr>
              <w:t>系统测试-网络侧系统测试</w:t>
            </w:r>
          </w:p>
        </w:tc>
        <w:tc>
          <w:tcPr>
            <w:tcW w:w="600" w:type="dxa"/>
            <w:shd w:val="clear" w:color="auto" w:fill="auto"/>
            <w:vAlign w:val="center"/>
          </w:tcPr>
          <w:p>
            <w:pPr>
              <w:spacing w:line="240" w:lineRule="auto"/>
              <w:jc w:val="center"/>
              <w:textAlignment w:val="center"/>
              <w:rPr>
                <w:rFonts w:hint="default" w:asciiTheme="minorEastAsia" w:hAnsiTheme="minorEastAsia" w:eastAsiaTheme="minorEastAsia" w:cstheme="minorEastAsia"/>
                <w:color w:val="auto"/>
                <w:sz w:val="24"/>
                <w:szCs w:val="24"/>
                <w:highlight w:val="none"/>
                <w:lang w:val="en-US" w:eastAsia="zh-CN" w:bidi="ar-SA"/>
              </w:rPr>
            </w:pPr>
            <w:r>
              <w:rPr>
                <w:rFonts w:hint="eastAsia" w:asciiTheme="minorEastAsia" w:hAnsiTheme="minorEastAsia" w:eastAsiaTheme="minorEastAsia" w:cstheme="minorEastAsia"/>
                <w:color w:val="auto"/>
                <w:sz w:val="24"/>
                <w:szCs w:val="24"/>
                <w:highlight w:val="none"/>
                <w:lang w:val="en-US" w:eastAsia="zh-CN" w:bidi="ar-SA"/>
              </w:rPr>
              <w:t>3</w:t>
            </w:r>
          </w:p>
        </w:tc>
        <w:tc>
          <w:tcPr>
            <w:tcW w:w="6893" w:type="dxa"/>
            <w:shd w:val="clear" w:color="auto" w:fill="auto"/>
            <w:vAlign w:val="center"/>
          </w:tcPr>
          <w:p>
            <w:pPr>
              <w:spacing w:line="240" w:lineRule="auto"/>
              <w:jc w:val="left"/>
              <w:textAlignment w:val="center"/>
              <w:rPr>
                <w:rFonts w:hint="eastAsia" w:asciiTheme="minorEastAsia" w:hAnsiTheme="minorEastAsia" w:eastAsiaTheme="minorEastAsia" w:cstheme="minorEastAsia"/>
                <w:color w:val="auto"/>
                <w:sz w:val="24"/>
                <w:szCs w:val="24"/>
                <w:highlight w:val="none"/>
                <w:lang w:val="en-US" w:eastAsia="zh-CN" w:bidi="ar-SA"/>
              </w:rPr>
            </w:pP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lang w:bidi="ar"/>
              </w:rPr>
              <w:t>提供的资质认定证书附表中包含网络侧系统测试：资质认定检验检测的能力范围符合《无线局域网工程验收规范》 YD 5215-2015要求的得3分;提供资质认定证书附表中对应本项截图并标注相应的内容（加盖</w:t>
            </w:r>
            <w:r>
              <w:rPr>
                <w:rFonts w:hint="eastAsia" w:asciiTheme="minorEastAsia" w:hAnsiTheme="minorEastAsia" w:eastAsiaTheme="minorEastAsia" w:cstheme="minorEastAsia"/>
                <w:color w:val="auto"/>
                <w:sz w:val="24"/>
                <w:szCs w:val="24"/>
                <w:highlight w:val="none"/>
                <w:lang w:eastAsia="zh-CN" w:bidi="ar"/>
              </w:rPr>
              <w:t>供应商</w:t>
            </w:r>
            <w:r>
              <w:rPr>
                <w:rFonts w:hint="eastAsia" w:asciiTheme="minorEastAsia" w:hAnsiTheme="minorEastAsia" w:eastAsiaTheme="minorEastAsia" w:cstheme="minorEastAsia"/>
                <w:color w:val="auto"/>
                <w:sz w:val="24"/>
                <w:szCs w:val="24"/>
                <w:highlight w:val="none"/>
                <w:lang w:bidi="ar"/>
              </w:rPr>
              <w:t>公章），否则对应项不得分。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612" w:hRule="atLeast"/>
          <w:tblHeader/>
          <w:jc w:val="center"/>
        </w:trPr>
        <w:tc>
          <w:tcPr>
            <w:tcW w:w="1425" w:type="dxa"/>
            <w:shd w:val="clear" w:color="auto" w:fill="auto"/>
            <w:vAlign w:val="center"/>
          </w:tcPr>
          <w:p>
            <w:pPr>
              <w:spacing w:line="240" w:lineRule="auto"/>
              <w:jc w:val="center"/>
              <w:textAlignment w:val="center"/>
              <w:rPr>
                <w:rFonts w:hint="eastAsia" w:asciiTheme="minorEastAsia" w:hAnsiTheme="minorEastAsia" w:eastAsiaTheme="minorEastAsia" w:cstheme="minorEastAsia"/>
                <w:color w:val="auto"/>
                <w:kern w:val="2"/>
                <w:sz w:val="24"/>
                <w:szCs w:val="24"/>
                <w:highlight w:val="none"/>
                <w:lang w:val="en-US" w:eastAsia="zh-CN" w:bidi="ar-SA"/>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其他检测</w:t>
            </w:r>
            <w:r>
              <w:rPr>
                <w:rFonts w:hint="eastAsia" w:asciiTheme="minorEastAsia" w:hAnsiTheme="minorEastAsia" w:eastAsiaTheme="minorEastAsia" w:cstheme="minorEastAsia"/>
                <w:color w:val="auto"/>
                <w:sz w:val="24"/>
                <w:szCs w:val="24"/>
                <w:highlight w:val="none"/>
                <w:lang w:eastAsia="zh-CN"/>
              </w:rPr>
              <w:t>项目</w:t>
            </w:r>
          </w:p>
        </w:tc>
        <w:tc>
          <w:tcPr>
            <w:tcW w:w="600" w:type="dxa"/>
            <w:shd w:val="clear" w:color="auto" w:fill="auto"/>
            <w:vAlign w:val="center"/>
          </w:tcPr>
          <w:p>
            <w:pPr>
              <w:pStyle w:val="105"/>
              <w:spacing w:line="240" w:lineRule="auto"/>
              <w:ind w:firstLine="240" w:firstLineChars="0"/>
              <w:rPr>
                <w:rFonts w:hint="default" w:asciiTheme="minorEastAsia" w:hAnsiTheme="minorEastAsia" w:eastAsiaTheme="minorEastAsia" w:cstheme="minorEastAsia"/>
                <w:color w:val="auto"/>
                <w:kern w:val="2"/>
                <w:sz w:val="24"/>
                <w:szCs w:val="24"/>
                <w:highlight w:val="none"/>
                <w:lang w:val="en-US" w:eastAsia="zh-CN" w:bidi="ar-SA"/>
              </w:rPr>
            </w:pPr>
            <w:r>
              <w:rPr>
                <w:rFonts w:hint="eastAsia" w:asciiTheme="minorEastAsia" w:hAnsiTheme="minorEastAsia" w:eastAsiaTheme="minorEastAsia" w:cstheme="minorEastAsia"/>
                <w:color w:val="auto"/>
                <w:kern w:val="2"/>
                <w:sz w:val="24"/>
                <w:szCs w:val="24"/>
                <w:highlight w:val="none"/>
                <w:lang w:val="en-US" w:eastAsia="zh-CN" w:bidi="ar-SA"/>
              </w:rPr>
              <w:t>6</w:t>
            </w:r>
          </w:p>
        </w:tc>
        <w:tc>
          <w:tcPr>
            <w:tcW w:w="6893" w:type="dxa"/>
            <w:shd w:val="clear" w:color="auto" w:fill="auto"/>
            <w:vAlign w:val="center"/>
          </w:tcPr>
          <w:p>
            <w:pPr>
              <w:spacing w:line="240" w:lineRule="auto"/>
              <w:jc w:val="left"/>
              <w:textAlignment w:val="center"/>
              <w:rPr>
                <w:rFonts w:hint="eastAsia" w:asciiTheme="minorEastAsia" w:hAnsiTheme="minorEastAsia" w:eastAsiaTheme="minorEastAsia" w:cstheme="minorEastAsia"/>
                <w:color w:val="auto"/>
                <w:sz w:val="24"/>
                <w:szCs w:val="24"/>
                <w:highlight w:val="none"/>
                <w:lang w:bidi="ar"/>
              </w:rPr>
            </w:pPr>
            <w:r>
              <w:rPr>
                <w:rFonts w:hint="eastAsia" w:asciiTheme="minorEastAsia" w:hAnsiTheme="minorEastAsia" w:eastAsiaTheme="minorEastAsia" w:cstheme="minorEastAsia"/>
                <w:color w:val="auto"/>
                <w:sz w:val="24"/>
                <w:szCs w:val="24"/>
                <w:highlight w:val="none"/>
                <w:lang w:eastAsia="zh-CN" w:bidi="ar"/>
              </w:rPr>
              <w:t>供应商</w:t>
            </w:r>
            <w:r>
              <w:rPr>
                <w:rFonts w:hint="eastAsia" w:asciiTheme="minorEastAsia" w:hAnsiTheme="minorEastAsia" w:eastAsiaTheme="minorEastAsia" w:cstheme="minorEastAsia"/>
                <w:color w:val="auto"/>
                <w:sz w:val="24"/>
                <w:szCs w:val="24"/>
                <w:highlight w:val="none"/>
                <w:lang w:bidi="ar"/>
              </w:rPr>
              <w:t>具有其它检测服务类别</w:t>
            </w:r>
            <w:r>
              <w:rPr>
                <w:rFonts w:hint="eastAsia" w:asciiTheme="minorEastAsia" w:hAnsiTheme="minorEastAsia" w:eastAsiaTheme="minorEastAsia" w:cstheme="minorEastAsia"/>
                <w:color w:val="auto"/>
                <w:sz w:val="24"/>
                <w:szCs w:val="24"/>
                <w:highlight w:val="none"/>
                <w:lang w:eastAsia="zh-CN" w:bidi="ar"/>
              </w:rPr>
              <w:t>和项目</w:t>
            </w:r>
            <w:r>
              <w:rPr>
                <w:rFonts w:hint="eastAsia" w:asciiTheme="minorEastAsia" w:hAnsiTheme="minorEastAsia" w:eastAsiaTheme="minorEastAsia" w:cstheme="minorEastAsia"/>
                <w:color w:val="auto"/>
                <w:sz w:val="24"/>
                <w:szCs w:val="24"/>
                <w:highlight w:val="none"/>
                <w:lang w:bidi="ar"/>
              </w:rPr>
              <w:t>的，经专家评审，建议合理且对</w:t>
            </w:r>
            <w:r>
              <w:rPr>
                <w:rFonts w:hint="eastAsia" w:asciiTheme="minorEastAsia" w:hAnsiTheme="minorEastAsia" w:eastAsiaTheme="minorEastAsia" w:cstheme="minorEastAsia"/>
                <w:color w:val="auto"/>
                <w:sz w:val="24"/>
                <w:szCs w:val="24"/>
                <w:highlight w:val="none"/>
                <w:lang w:eastAsia="zh-CN" w:bidi="ar"/>
              </w:rPr>
              <w:t>采购</w:t>
            </w:r>
            <w:r>
              <w:rPr>
                <w:rFonts w:hint="eastAsia" w:asciiTheme="minorEastAsia" w:hAnsiTheme="minorEastAsia" w:eastAsiaTheme="minorEastAsia" w:cstheme="minorEastAsia"/>
                <w:color w:val="auto"/>
                <w:sz w:val="24"/>
                <w:szCs w:val="24"/>
                <w:highlight w:val="none"/>
                <w:lang w:bidi="ar"/>
              </w:rPr>
              <w:t>人有实际意义的，每多一项，得</w:t>
            </w:r>
            <w:r>
              <w:rPr>
                <w:rFonts w:hint="eastAsia" w:asciiTheme="minorEastAsia" w:hAnsiTheme="minorEastAsia" w:eastAsiaTheme="minorEastAsia" w:cstheme="minorEastAsia"/>
                <w:color w:val="auto"/>
                <w:sz w:val="24"/>
                <w:szCs w:val="24"/>
                <w:highlight w:val="none"/>
                <w:lang w:val="en-US" w:eastAsia="zh-CN" w:bidi="ar"/>
              </w:rPr>
              <w:t>2</w:t>
            </w:r>
            <w:r>
              <w:rPr>
                <w:rFonts w:hint="eastAsia" w:asciiTheme="minorEastAsia" w:hAnsiTheme="minorEastAsia" w:eastAsiaTheme="minorEastAsia" w:cstheme="minorEastAsia"/>
                <w:color w:val="auto"/>
                <w:sz w:val="24"/>
                <w:szCs w:val="24"/>
                <w:highlight w:val="none"/>
                <w:lang w:bidi="ar"/>
              </w:rPr>
              <w:t>分，封顶</w:t>
            </w:r>
            <w:r>
              <w:rPr>
                <w:rFonts w:hint="eastAsia" w:asciiTheme="minorEastAsia" w:hAnsiTheme="minorEastAsia" w:eastAsiaTheme="minorEastAsia" w:cstheme="minorEastAsia"/>
                <w:color w:val="auto"/>
                <w:sz w:val="24"/>
                <w:szCs w:val="24"/>
                <w:highlight w:val="none"/>
                <w:lang w:val="en-US" w:eastAsia="zh-CN" w:bidi="ar"/>
              </w:rPr>
              <w:t>6</w:t>
            </w:r>
            <w:r>
              <w:rPr>
                <w:rFonts w:hint="eastAsia" w:asciiTheme="minorEastAsia" w:hAnsiTheme="minorEastAsia" w:eastAsiaTheme="minorEastAsia" w:cstheme="minorEastAsia"/>
                <w:color w:val="auto"/>
                <w:sz w:val="24"/>
                <w:szCs w:val="24"/>
                <w:highlight w:val="none"/>
                <w:lang w:bidi="ar"/>
              </w:rPr>
              <w:t>分。</w:t>
            </w:r>
          </w:p>
          <w:p>
            <w:pPr>
              <w:pStyle w:val="105"/>
              <w:spacing w:line="240" w:lineRule="auto"/>
              <w:rPr>
                <w:rFonts w:hint="eastAsia" w:asciiTheme="minorEastAsia" w:hAnsiTheme="minorEastAsia" w:eastAsiaTheme="minorEastAsia" w:cstheme="minorEastAsia"/>
                <w:color w:val="auto"/>
                <w:kern w:val="2"/>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bidi="ar"/>
              </w:rPr>
              <w:t>须提供检测服务类别的相关证明材料等。</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2" w:hRule="atLeast"/>
          <w:tblHeader/>
          <w:jc w:val="center"/>
        </w:trPr>
        <w:tc>
          <w:tcPr>
            <w:tcW w:w="1425" w:type="dxa"/>
            <w:shd w:val="clear" w:color="auto" w:fill="auto"/>
            <w:vAlign w:val="center"/>
          </w:tcPr>
          <w:p>
            <w:pPr>
              <w:pStyle w:val="2"/>
              <w:spacing w:line="240" w:lineRule="auto"/>
              <w:jc w:val="center"/>
              <w:rPr>
                <w:rFonts w:hint="eastAsia" w:asciiTheme="minorEastAsia" w:hAnsiTheme="minorEastAsia" w:eastAsiaTheme="minorEastAsia" w:cstheme="minorEastAsia"/>
                <w:b w:val="0"/>
                <w:bCs/>
                <w:color w:val="000000" w:themeColor="text1"/>
                <w:kern w:val="2"/>
                <w:sz w:val="24"/>
                <w:szCs w:val="24"/>
                <w:highlight w:val="none"/>
                <w:lang w:val="en-US" w:eastAsia="zh-CN" w:bidi="ar-SA"/>
                <w14:textFill>
                  <w14:solidFill>
                    <w14:schemeClr w14:val="tx1"/>
                  </w14:solidFill>
                </w14:textFill>
              </w:rPr>
            </w:pPr>
            <w:r>
              <w:rPr>
                <w:rFonts w:hint="eastAsia" w:asciiTheme="minorEastAsia" w:hAnsiTheme="minorEastAsia" w:eastAsiaTheme="minorEastAsia" w:cstheme="minorEastAsia"/>
                <w:b w:val="0"/>
                <w:bCs/>
                <w:color w:val="000000" w:themeColor="text1"/>
                <w:kern w:val="0"/>
                <w:sz w:val="24"/>
                <w:szCs w:val="24"/>
                <w:highlight w:val="none"/>
                <w:lang w:val="en-US" w:eastAsia="zh-CN" w:bidi="ar"/>
                <w14:textFill>
                  <w14:solidFill>
                    <w14:schemeClr w14:val="tx1"/>
                  </w14:solidFill>
                </w14:textFill>
              </w:rPr>
              <w:t>10.测试工具评价</w:t>
            </w:r>
          </w:p>
        </w:tc>
        <w:tc>
          <w:tcPr>
            <w:tcW w:w="600" w:type="dxa"/>
            <w:shd w:val="clear" w:color="auto" w:fill="auto"/>
            <w:vAlign w:val="center"/>
          </w:tcPr>
          <w:p>
            <w:pPr>
              <w:spacing w:line="240" w:lineRule="auto"/>
              <w:jc w:val="center"/>
              <w:rPr>
                <w:rFonts w:hint="default" w:asciiTheme="minorEastAsia" w:hAnsiTheme="minorEastAsia" w:eastAsiaTheme="minorEastAsia" w:cstheme="minorEastAsia"/>
                <w:b w:val="0"/>
                <w:bCs/>
                <w:color w:val="000000" w:themeColor="text1"/>
                <w:kern w:val="2"/>
                <w:sz w:val="24"/>
                <w:szCs w:val="24"/>
                <w:highlight w:val="none"/>
                <w:lang w:val="en-US" w:eastAsia="zh-CN" w:bidi="ar-SA"/>
                <w14:textFill>
                  <w14:solidFill>
                    <w14:schemeClr w14:val="tx1"/>
                  </w14:solidFill>
                </w14:textFill>
              </w:rPr>
            </w:pPr>
            <w:r>
              <w:rPr>
                <w:rFonts w:hint="eastAsia" w:asciiTheme="minorEastAsia" w:hAnsiTheme="minorEastAsia" w:eastAsiaTheme="minorEastAsia" w:cstheme="minorEastAsia"/>
                <w:b w:val="0"/>
                <w:bCs/>
                <w:color w:val="000000" w:themeColor="text1"/>
                <w:kern w:val="2"/>
                <w:sz w:val="24"/>
                <w:szCs w:val="24"/>
                <w:highlight w:val="none"/>
                <w:lang w:val="en-US" w:eastAsia="zh-CN" w:bidi="ar-SA"/>
                <w14:textFill>
                  <w14:solidFill>
                    <w14:schemeClr w14:val="tx1"/>
                  </w14:solidFill>
                </w14:textFill>
              </w:rPr>
              <w:t>3</w:t>
            </w:r>
          </w:p>
        </w:tc>
        <w:tc>
          <w:tcPr>
            <w:tcW w:w="6893" w:type="dxa"/>
            <w:shd w:val="clear" w:color="auto" w:fill="auto"/>
            <w:vAlign w:val="center"/>
          </w:tcPr>
          <w:p>
            <w:pPr>
              <w:spacing w:line="240" w:lineRule="auto"/>
              <w:jc w:val="both"/>
              <w:textAlignment w:val="center"/>
              <w:rPr>
                <w:rFonts w:hint="eastAsia" w:asciiTheme="minorEastAsia" w:hAnsiTheme="minorEastAsia" w:eastAsiaTheme="minorEastAsia" w:cstheme="minorEastAsia"/>
                <w:kern w:val="0"/>
                <w:sz w:val="24"/>
                <w:szCs w:val="24"/>
                <w:highlight w:val="none"/>
                <w:lang w:val="en-US" w:eastAsia="zh-CN" w:bidi="ar"/>
              </w:rPr>
            </w:pPr>
            <w:r>
              <w:rPr>
                <w:rFonts w:hint="eastAsia" w:asciiTheme="minorEastAsia" w:hAnsiTheme="minorEastAsia" w:eastAsiaTheme="minorEastAsia" w:cstheme="minorEastAsia"/>
                <w:kern w:val="0"/>
                <w:sz w:val="24"/>
                <w:szCs w:val="24"/>
                <w:highlight w:val="none"/>
                <w:lang w:val="en-US" w:eastAsia="zh-CN" w:bidi="ar"/>
              </w:rPr>
              <w:t>供应商具备质量保障模块检测工具，且满足如下要求的（满分3分）：</w:t>
            </w:r>
          </w:p>
          <w:p>
            <w:pPr>
              <w:keepNext w:val="0"/>
              <w:keepLines w:val="0"/>
              <w:widowControl/>
              <w:suppressLineNumbers w:val="0"/>
              <w:spacing w:line="240" w:lineRule="auto"/>
              <w:jc w:val="both"/>
              <w:rPr>
                <w:rFonts w:hint="eastAsia" w:asciiTheme="minorEastAsia" w:hAnsiTheme="minorEastAsia" w:eastAsiaTheme="minorEastAsia" w:cstheme="minorEastAsia"/>
                <w:kern w:val="0"/>
                <w:sz w:val="24"/>
                <w:szCs w:val="24"/>
                <w:highlight w:val="none"/>
                <w:lang w:val="en-US" w:eastAsia="zh-CN" w:bidi="ar"/>
              </w:rPr>
            </w:pPr>
            <w:r>
              <w:rPr>
                <w:rFonts w:hint="eastAsia" w:asciiTheme="minorEastAsia" w:hAnsiTheme="minorEastAsia" w:eastAsiaTheme="minorEastAsia" w:cstheme="minorEastAsia"/>
                <w:kern w:val="0"/>
                <w:sz w:val="24"/>
                <w:szCs w:val="24"/>
                <w:highlight w:val="none"/>
                <w:lang w:val="en-US" w:eastAsia="zh-CN" w:bidi="ar"/>
              </w:rPr>
              <w:t>供应商具有测试转化用例工具，至少能实现：</w:t>
            </w:r>
          </w:p>
          <w:p>
            <w:pPr>
              <w:keepNext w:val="0"/>
              <w:keepLines w:val="0"/>
              <w:widowControl/>
              <w:suppressLineNumbers w:val="0"/>
              <w:spacing w:line="240" w:lineRule="auto"/>
              <w:jc w:val="both"/>
              <w:rPr>
                <w:rFonts w:hint="eastAsia" w:asciiTheme="minorEastAsia" w:hAnsiTheme="minorEastAsia" w:eastAsiaTheme="minorEastAsia" w:cstheme="minorEastAsia"/>
                <w:kern w:val="0"/>
                <w:sz w:val="24"/>
                <w:szCs w:val="24"/>
                <w:highlight w:val="none"/>
                <w:lang w:val="en-US" w:eastAsia="zh-CN" w:bidi="ar"/>
              </w:rPr>
            </w:pPr>
            <w:r>
              <w:rPr>
                <w:rFonts w:hint="eastAsia" w:asciiTheme="minorEastAsia" w:hAnsiTheme="minorEastAsia" w:eastAsiaTheme="minorEastAsia" w:cstheme="minorEastAsia"/>
                <w:kern w:val="0"/>
                <w:sz w:val="24"/>
                <w:szCs w:val="24"/>
                <w:highlight w:val="none"/>
                <w:lang w:val="en-US" w:eastAsia="zh-CN" w:bidi="ar"/>
              </w:rPr>
              <w:t>1.原文件读取功能（支持选取需要生成用例的功能列表）</w:t>
            </w:r>
          </w:p>
          <w:p>
            <w:pPr>
              <w:keepNext w:val="0"/>
              <w:keepLines w:val="0"/>
              <w:widowControl/>
              <w:numPr>
                <w:ilvl w:val="0"/>
                <w:numId w:val="0"/>
              </w:numPr>
              <w:suppressLineNumbers w:val="0"/>
              <w:spacing w:line="240" w:lineRule="auto"/>
              <w:jc w:val="both"/>
              <w:rPr>
                <w:rFonts w:hint="eastAsia" w:asciiTheme="minorEastAsia" w:hAnsiTheme="minorEastAsia" w:eastAsiaTheme="minorEastAsia" w:cstheme="minorEastAsia"/>
                <w:kern w:val="0"/>
                <w:sz w:val="24"/>
                <w:szCs w:val="24"/>
                <w:highlight w:val="none"/>
                <w:lang w:val="en-US" w:eastAsia="zh-CN" w:bidi="ar"/>
              </w:rPr>
            </w:pPr>
            <w:r>
              <w:rPr>
                <w:rFonts w:hint="eastAsia" w:asciiTheme="minorEastAsia" w:hAnsiTheme="minorEastAsia" w:eastAsiaTheme="minorEastAsia" w:cstheme="minorEastAsia"/>
                <w:kern w:val="0"/>
                <w:sz w:val="24"/>
                <w:szCs w:val="24"/>
                <w:highlight w:val="none"/>
                <w:lang w:val="en-US" w:eastAsia="zh-CN" w:bidi="ar"/>
              </w:rPr>
              <w:t>2.生成列表功能（支持将功能列表转化为用例并以列表形式展示）</w:t>
            </w:r>
          </w:p>
          <w:p>
            <w:pPr>
              <w:keepNext w:val="0"/>
              <w:keepLines w:val="0"/>
              <w:widowControl/>
              <w:numPr>
                <w:ilvl w:val="0"/>
                <w:numId w:val="0"/>
              </w:numPr>
              <w:suppressLineNumbers w:val="0"/>
              <w:spacing w:line="240" w:lineRule="auto"/>
              <w:jc w:val="both"/>
              <w:rPr>
                <w:rFonts w:hint="eastAsia" w:asciiTheme="minorEastAsia" w:hAnsiTheme="minorEastAsia" w:eastAsiaTheme="minorEastAsia" w:cstheme="minorEastAsia"/>
                <w:kern w:val="0"/>
                <w:sz w:val="24"/>
                <w:szCs w:val="24"/>
                <w:highlight w:val="none"/>
                <w:lang w:val="en-US" w:eastAsia="zh-CN" w:bidi="ar"/>
              </w:rPr>
            </w:pPr>
            <w:r>
              <w:rPr>
                <w:rFonts w:hint="eastAsia" w:asciiTheme="minorEastAsia" w:hAnsiTheme="minorEastAsia" w:eastAsiaTheme="minorEastAsia" w:cstheme="minorEastAsia"/>
                <w:kern w:val="0"/>
                <w:sz w:val="24"/>
                <w:szCs w:val="24"/>
                <w:highlight w:val="none"/>
                <w:lang w:val="en-US" w:eastAsia="zh-CN" w:bidi="ar"/>
              </w:rPr>
              <w:t>3.生成word功能（支持将转化的用例列表导出保存成word形式并储存在所选的产生文化路径下）</w:t>
            </w:r>
          </w:p>
          <w:p>
            <w:pPr>
              <w:spacing w:line="240" w:lineRule="auto"/>
              <w:jc w:val="both"/>
              <w:textAlignment w:val="center"/>
              <w:rPr>
                <w:rFonts w:hint="eastAsia" w:asciiTheme="minorEastAsia" w:hAnsiTheme="minorEastAsia" w:eastAsiaTheme="minorEastAsia" w:cstheme="minorEastAsia"/>
                <w:kern w:val="0"/>
                <w:sz w:val="24"/>
                <w:szCs w:val="24"/>
                <w:highlight w:val="none"/>
                <w:lang w:val="en-US" w:eastAsia="zh-CN" w:bidi="ar"/>
              </w:rPr>
            </w:pPr>
            <w:r>
              <w:rPr>
                <w:rFonts w:hint="eastAsia" w:asciiTheme="minorEastAsia" w:hAnsiTheme="minorEastAsia" w:eastAsiaTheme="minorEastAsia" w:cstheme="minorEastAsia"/>
                <w:kern w:val="0"/>
                <w:sz w:val="24"/>
                <w:szCs w:val="24"/>
                <w:highlight w:val="none"/>
                <w:lang w:val="en-US" w:eastAsia="zh-CN" w:bidi="ar"/>
              </w:rPr>
              <w:t>4.质量保障模块采用B/S架构，具备完整的UI和接口测试、性能与压力测试功能，包括测试脚本生成、测试场景模型创建、测试过程资源监控、云资源诊断分析，在同一平台实现性能测试所有功能。</w:t>
            </w:r>
          </w:p>
          <w:p>
            <w:pPr>
              <w:spacing w:line="240" w:lineRule="auto"/>
              <w:jc w:val="both"/>
              <w:textAlignment w:val="center"/>
              <w:rPr>
                <w:rFonts w:hint="eastAsia" w:asciiTheme="minorEastAsia" w:hAnsiTheme="minorEastAsia" w:eastAsiaTheme="minorEastAsia" w:cstheme="minorEastAsia"/>
                <w:kern w:val="0"/>
                <w:sz w:val="24"/>
                <w:szCs w:val="24"/>
                <w:highlight w:val="none"/>
                <w:lang w:val="en-US" w:eastAsia="zh-CN" w:bidi="ar"/>
              </w:rPr>
            </w:pPr>
            <w:r>
              <w:rPr>
                <w:rFonts w:hint="eastAsia" w:asciiTheme="minorEastAsia" w:hAnsiTheme="minorEastAsia" w:eastAsiaTheme="minorEastAsia" w:cstheme="minorEastAsia"/>
                <w:kern w:val="0"/>
                <w:sz w:val="24"/>
                <w:szCs w:val="24"/>
                <w:highlight w:val="none"/>
                <w:lang w:val="en-US" w:eastAsia="zh-CN" w:bidi="ar"/>
              </w:rPr>
              <w:t>5.质量能保障模块提供性能探针。支持在本地完成对TCP/UDP、HTTP/URL/XML/JSON、DB/SQL等协议的解析，解析后可提供的内容至少包括五元组，支持任意时段的通信拓扑发现；支持下列情形的通信拓扑钻取：基于服务端IP和客户端IP；基于报文特征。支持对拓扑节点、连线相关通信信息和指标的钻取。</w:t>
            </w:r>
          </w:p>
          <w:p>
            <w:pPr>
              <w:spacing w:line="240" w:lineRule="auto"/>
              <w:jc w:val="both"/>
              <w:textAlignment w:val="center"/>
              <w:rPr>
                <w:rFonts w:hint="eastAsia" w:asciiTheme="minorEastAsia" w:hAnsiTheme="minorEastAsia" w:eastAsiaTheme="minorEastAsia" w:cstheme="minorEastAsia"/>
                <w:kern w:val="0"/>
                <w:sz w:val="24"/>
                <w:szCs w:val="24"/>
                <w:highlight w:val="none"/>
                <w:lang w:val="en-US" w:eastAsia="zh-CN" w:bidi="ar"/>
              </w:rPr>
            </w:pPr>
            <w:r>
              <w:rPr>
                <w:rFonts w:hint="eastAsia" w:asciiTheme="minorEastAsia" w:hAnsiTheme="minorEastAsia" w:eastAsiaTheme="minorEastAsia" w:cstheme="minorEastAsia"/>
                <w:kern w:val="0"/>
                <w:sz w:val="24"/>
                <w:szCs w:val="24"/>
                <w:highlight w:val="none"/>
                <w:lang w:val="en-US" w:eastAsia="zh-CN" w:bidi="ar"/>
              </w:rPr>
              <w:t>6.质量保障模块具有性能分析仪表板模块，提供整体性能项目数据分析和展示仪表板，具有多种健康度模型，测试过程健康度，资源使用健康度的整体展示以及细分数据的钻取。</w:t>
            </w:r>
          </w:p>
          <w:p>
            <w:pPr>
              <w:keepNext w:val="0"/>
              <w:keepLines w:val="0"/>
              <w:widowControl/>
              <w:numPr>
                <w:ilvl w:val="0"/>
                <w:numId w:val="0"/>
              </w:numPr>
              <w:suppressLineNumbers w:val="0"/>
              <w:spacing w:line="240" w:lineRule="auto"/>
              <w:ind w:firstLine="482" w:firstLineChars="200"/>
              <w:jc w:val="both"/>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b/>
                <w:bCs/>
                <w:kern w:val="0"/>
                <w:sz w:val="24"/>
                <w:szCs w:val="24"/>
                <w:highlight w:val="none"/>
                <w:lang w:val="en-US" w:eastAsia="zh-CN" w:bidi="ar"/>
              </w:rPr>
              <w:t>符合上述要求的每项得0.5分，满分3分</w:t>
            </w:r>
            <w:r>
              <w:rPr>
                <w:rFonts w:hint="eastAsia" w:asciiTheme="minorEastAsia" w:hAnsiTheme="minorEastAsia" w:eastAsiaTheme="minorEastAsia" w:cstheme="minorEastAsia"/>
                <w:kern w:val="0"/>
                <w:sz w:val="24"/>
                <w:szCs w:val="24"/>
                <w:highlight w:val="none"/>
                <w:lang w:val="en-US" w:eastAsia="zh-CN" w:bidi="ar"/>
              </w:rPr>
              <w:t>。</w:t>
            </w:r>
          </w:p>
          <w:p>
            <w:pPr>
              <w:widowControl w:val="0"/>
              <w:spacing w:line="240" w:lineRule="auto"/>
              <w:jc w:val="both"/>
              <w:textAlignment w:val="baseline"/>
              <w:rPr>
                <w:rFonts w:hint="eastAsia" w:asciiTheme="minorEastAsia" w:hAnsiTheme="minorEastAsia" w:eastAsiaTheme="minorEastAsia" w:cstheme="minorEastAsia"/>
                <w:kern w:val="0"/>
                <w:sz w:val="24"/>
                <w:szCs w:val="24"/>
                <w:highlight w:val="none"/>
                <w:lang w:val="en-US" w:eastAsia="zh-CN" w:bidi="ar"/>
              </w:rPr>
            </w:pPr>
            <w:r>
              <w:rPr>
                <w:rFonts w:hint="eastAsia" w:asciiTheme="minorEastAsia" w:hAnsiTheme="minorEastAsia" w:eastAsiaTheme="minorEastAsia" w:cstheme="minorEastAsia"/>
                <w:kern w:val="0"/>
                <w:sz w:val="24"/>
                <w:szCs w:val="24"/>
                <w:highlight w:val="none"/>
                <w:lang w:val="en-US" w:eastAsia="zh-CN" w:bidi="ar"/>
              </w:rPr>
              <w:t>【须提供上述全部功能对应截图，不提供或提供不完整不得分。】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612" w:hRule="atLeast"/>
          <w:tblHeader/>
          <w:jc w:val="center"/>
        </w:trPr>
        <w:tc>
          <w:tcPr>
            <w:tcW w:w="1425" w:type="dxa"/>
            <w:shd w:val="clear" w:color="auto" w:fill="auto"/>
            <w:vAlign w:val="center"/>
          </w:tcPr>
          <w:p>
            <w:pPr>
              <w:spacing w:line="240" w:lineRule="auto"/>
              <w:jc w:val="center"/>
              <w:textAlignment w:val="center"/>
              <w:rPr>
                <w:rFonts w:hint="eastAsia" w:asciiTheme="minorEastAsia" w:hAnsiTheme="minorEastAsia" w:eastAsiaTheme="minorEastAsia" w:cstheme="minorEastAsia"/>
                <w:color w:val="000000" w:themeColor="text1"/>
                <w:kern w:val="0"/>
                <w:sz w:val="24"/>
                <w:szCs w:val="24"/>
                <w:highlight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highlight w:val="none"/>
                <w:lang w:val="en-US" w:eastAsia="zh-CN" w:bidi="ar"/>
                <w14:textFill>
                  <w14:solidFill>
                    <w14:schemeClr w14:val="tx1"/>
                  </w14:solidFill>
                </w14:textFill>
              </w:rPr>
              <w:t>11.验收服务平台评价</w:t>
            </w:r>
          </w:p>
        </w:tc>
        <w:tc>
          <w:tcPr>
            <w:tcW w:w="600" w:type="dxa"/>
            <w:shd w:val="clear" w:color="auto" w:fill="auto"/>
            <w:vAlign w:val="center"/>
          </w:tcPr>
          <w:p>
            <w:pPr>
              <w:spacing w:line="240" w:lineRule="auto"/>
              <w:jc w:val="center"/>
              <w:textAlignment w:val="center"/>
              <w:rPr>
                <w:rFonts w:hint="default" w:asciiTheme="minorEastAsia" w:hAnsiTheme="minorEastAsia" w:eastAsiaTheme="minorEastAsia" w:cstheme="minorEastAsia"/>
                <w:color w:val="000000" w:themeColor="text1"/>
                <w:kern w:val="0"/>
                <w:sz w:val="24"/>
                <w:szCs w:val="24"/>
                <w:highlight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highlight w:val="none"/>
                <w:lang w:val="en-US" w:eastAsia="zh-CN" w:bidi="ar"/>
                <w14:textFill>
                  <w14:solidFill>
                    <w14:schemeClr w14:val="tx1"/>
                  </w14:solidFill>
                </w14:textFill>
              </w:rPr>
              <w:t>3</w:t>
            </w:r>
          </w:p>
        </w:tc>
        <w:tc>
          <w:tcPr>
            <w:tcW w:w="6893" w:type="dxa"/>
            <w:shd w:val="clear" w:color="auto" w:fill="auto"/>
            <w:vAlign w:val="center"/>
          </w:tcPr>
          <w:p>
            <w:pPr>
              <w:spacing w:line="240" w:lineRule="auto"/>
              <w:jc w:val="both"/>
              <w:textAlignment w:val="center"/>
              <w:rPr>
                <w:rFonts w:hint="eastAsia" w:asciiTheme="minorEastAsia" w:hAnsiTheme="minorEastAsia" w:eastAsiaTheme="minorEastAsia" w:cstheme="minorEastAsia"/>
                <w:kern w:val="0"/>
                <w:sz w:val="24"/>
                <w:szCs w:val="24"/>
                <w:highlight w:val="none"/>
                <w:lang w:val="en-US" w:eastAsia="zh-CN" w:bidi="ar"/>
              </w:rPr>
            </w:pPr>
            <w:r>
              <w:rPr>
                <w:rFonts w:hint="eastAsia" w:asciiTheme="minorEastAsia" w:hAnsiTheme="minorEastAsia" w:eastAsiaTheme="minorEastAsia" w:cstheme="minorEastAsia"/>
                <w:kern w:val="0"/>
                <w:sz w:val="24"/>
                <w:szCs w:val="24"/>
                <w:highlight w:val="none"/>
                <w:lang w:val="en-US" w:eastAsia="zh-CN" w:bidi="ar"/>
              </w:rPr>
              <w:t>供应商具有</w:t>
            </w:r>
            <w:r>
              <w:rPr>
                <w:rFonts w:hint="eastAsia" w:asciiTheme="minorEastAsia" w:hAnsiTheme="minorEastAsia" w:eastAsiaTheme="minorEastAsia" w:cstheme="minorEastAsia"/>
                <w:b/>
                <w:bCs/>
                <w:kern w:val="0"/>
                <w:sz w:val="24"/>
                <w:szCs w:val="24"/>
                <w:highlight w:val="none"/>
                <w:lang w:val="en-US" w:eastAsia="zh-CN" w:bidi="ar"/>
              </w:rPr>
              <w:t>验收服务</w:t>
            </w:r>
            <w:r>
              <w:rPr>
                <w:rFonts w:hint="eastAsia" w:asciiTheme="minorEastAsia" w:hAnsiTheme="minorEastAsia" w:eastAsiaTheme="minorEastAsia" w:cstheme="minorEastAsia"/>
                <w:kern w:val="0"/>
                <w:sz w:val="24"/>
                <w:szCs w:val="24"/>
                <w:highlight w:val="none"/>
                <w:lang w:val="en-US" w:eastAsia="zh-CN" w:bidi="ar"/>
              </w:rPr>
              <w:t>网络公开</w:t>
            </w:r>
            <w:r>
              <w:rPr>
                <w:rFonts w:hint="eastAsia" w:asciiTheme="minorEastAsia" w:hAnsiTheme="minorEastAsia" w:eastAsiaTheme="minorEastAsia" w:cstheme="minorEastAsia"/>
                <w:b/>
                <w:bCs/>
                <w:kern w:val="0"/>
                <w:sz w:val="24"/>
                <w:szCs w:val="24"/>
                <w:highlight w:val="none"/>
                <w:lang w:val="en-US" w:eastAsia="zh-CN" w:bidi="ar"/>
              </w:rPr>
              <w:t>平台</w:t>
            </w:r>
            <w:r>
              <w:rPr>
                <w:rFonts w:hint="eastAsia" w:asciiTheme="minorEastAsia" w:hAnsiTheme="minorEastAsia" w:eastAsiaTheme="minorEastAsia" w:cstheme="minorEastAsia"/>
                <w:kern w:val="0"/>
                <w:sz w:val="24"/>
                <w:szCs w:val="24"/>
                <w:highlight w:val="none"/>
                <w:lang w:val="en-US" w:eastAsia="zh-CN" w:bidi="ar"/>
              </w:rPr>
              <w:t xml:space="preserve"> ，至少具备：</w:t>
            </w:r>
          </w:p>
          <w:p>
            <w:pPr>
              <w:numPr>
                <w:ilvl w:val="0"/>
                <w:numId w:val="6"/>
              </w:numPr>
              <w:spacing w:line="240" w:lineRule="auto"/>
              <w:jc w:val="both"/>
              <w:textAlignment w:val="center"/>
              <w:rPr>
                <w:rFonts w:hint="eastAsia" w:asciiTheme="minorEastAsia" w:hAnsiTheme="minorEastAsia" w:eastAsiaTheme="minorEastAsia" w:cstheme="minorEastAsia"/>
                <w:kern w:val="0"/>
                <w:sz w:val="24"/>
                <w:szCs w:val="24"/>
                <w:highlight w:val="none"/>
                <w:lang w:val="en-US" w:eastAsia="zh-CN" w:bidi="ar"/>
              </w:rPr>
            </w:pPr>
            <w:r>
              <w:rPr>
                <w:rFonts w:hint="eastAsia" w:asciiTheme="minorEastAsia" w:hAnsiTheme="minorEastAsia" w:eastAsiaTheme="minorEastAsia" w:cstheme="minorEastAsia"/>
                <w:kern w:val="0"/>
                <w:sz w:val="24"/>
                <w:szCs w:val="24"/>
                <w:highlight w:val="none"/>
                <w:lang w:val="en-US" w:eastAsia="zh-CN" w:bidi="ar"/>
              </w:rPr>
              <w:t>项目管理功能（至少包含项目列表、会议记录）</w:t>
            </w:r>
          </w:p>
          <w:p>
            <w:pPr>
              <w:numPr>
                <w:ilvl w:val="0"/>
                <w:numId w:val="6"/>
              </w:numPr>
              <w:spacing w:line="240" w:lineRule="auto"/>
              <w:jc w:val="both"/>
              <w:textAlignment w:val="center"/>
              <w:rPr>
                <w:rFonts w:hint="eastAsia" w:asciiTheme="minorEastAsia" w:hAnsiTheme="minorEastAsia" w:eastAsiaTheme="minorEastAsia" w:cstheme="minorEastAsia"/>
                <w:kern w:val="0"/>
                <w:sz w:val="24"/>
                <w:szCs w:val="24"/>
                <w:highlight w:val="none"/>
                <w:lang w:val="en-US" w:eastAsia="zh-CN" w:bidi="ar"/>
              </w:rPr>
            </w:pPr>
            <w:r>
              <w:rPr>
                <w:rFonts w:hint="eastAsia" w:asciiTheme="minorEastAsia" w:hAnsiTheme="minorEastAsia" w:eastAsiaTheme="minorEastAsia" w:cstheme="minorEastAsia"/>
                <w:kern w:val="0"/>
                <w:sz w:val="24"/>
                <w:szCs w:val="24"/>
                <w:highlight w:val="none"/>
                <w:lang w:val="en-US" w:eastAsia="zh-CN" w:bidi="ar"/>
              </w:rPr>
              <w:t>建设单位管理功能（至少包含单位列表、具备单位新增、单位搜索功能）</w:t>
            </w:r>
          </w:p>
          <w:p>
            <w:pPr>
              <w:numPr>
                <w:ilvl w:val="0"/>
                <w:numId w:val="6"/>
              </w:numPr>
              <w:spacing w:line="240" w:lineRule="auto"/>
              <w:jc w:val="both"/>
              <w:textAlignment w:val="center"/>
              <w:rPr>
                <w:rFonts w:hint="eastAsia" w:asciiTheme="minorEastAsia" w:hAnsiTheme="minorEastAsia" w:eastAsiaTheme="minorEastAsia" w:cstheme="minorEastAsia"/>
                <w:kern w:val="0"/>
                <w:sz w:val="24"/>
                <w:szCs w:val="24"/>
                <w:highlight w:val="none"/>
                <w:lang w:val="en-US" w:eastAsia="zh-CN" w:bidi="ar"/>
              </w:rPr>
            </w:pPr>
            <w:r>
              <w:rPr>
                <w:rFonts w:hint="eastAsia" w:asciiTheme="minorEastAsia" w:hAnsiTheme="minorEastAsia" w:eastAsiaTheme="minorEastAsia" w:cstheme="minorEastAsia"/>
                <w:kern w:val="0"/>
                <w:sz w:val="24"/>
                <w:szCs w:val="24"/>
                <w:highlight w:val="none"/>
                <w:lang w:val="en-US" w:eastAsia="zh-CN" w:bidi="ar"/>
              </w:rPr>
              <w:t>专家管理功能（至少包含专家抽取、专家列表、专家注册审核）</w:t>
            </w:r>
          </w:p>
          <w:p>
            <w:pPr>
              <w:keepNext w:val="0"/>
              <w:keepLines w:val="0"/>
              <w:widowControl/>
              <w:numPr>
                <w:ilvl w:val="0"/>
                <w:numId w:val="0"/>
              </w:numPr>
              <w:suppressLineNumbers w:val="0"/>
              <w:spacing w:line="240" w:lineRule="auto"/>
              <w:jc w:val="both"/>
              <w:rPr>
                <w:rFonts w:hint="eastAsia" w:asciiTheme="minorEastAsia" w:hAnsiTheme="minorEastAsia" w:eastAsiaTheme="minorEastAsia" w:cstheme="minorEastAsia"/>
                <w:kern w:val="0"/>
                <w:sz w:val="24"/>
                <w:szCs w:val="24"/>
                <w:highlight w:val="none"/>
                <w:lang w:val="en-US" w:eastAsia="zh-CN" w:bidi="ar"/>
              </w:rPr>
            </w:pPr>
            <w:r>
              <w:rPr>
                <w:rFonts w:hint="eastAsia" w:asciiTheme="minorEastAsia" w:hAnsiTheme="minorEastAsia" w:eastAsiaTheme="minorEastAsia" w:cstheme="minorEastAsia"/>
                <w:b/>
                <w:bCs/>
                <w:kern w:val="0"/>
                <w:sz w:val="24"/>
                <w:szCs w:val="24"/>
                <w:highlight w:val="none"/>
                <w:lang w:val="en-US" w:eastAsia="zh-CN" w:bidi="ar"/>
              </w:rPr>
              <w:t>具备上述功能的每项得1分，满分3分</w:t>
            </w:r>
            <w:r>
              <w:rPr>
                <w:rFonts w:hint="eastAsia" w:asciiTheme="minorEastAsia" w:hAnsiTheme="minorEastAsia" w:eastAsiaTheme="minorEastAsia" w:cstheme="minorEastAsia"/>
                <w:kern w:val="0"/>
                <w:sz w:val="24"/>
                <w:szCs w:val="24"/>
                <w:highlight w:val="none"/>
                <w:lang w:val="en-US" w:eastAsia="zh-CN" w:bidi="ar"/>
              </w:rPr>
              <w:t>。</w:t>
            </w:r>
          </w:p>
          <w:p>
            <w:pPr>
              <w:spacing w:line="240" w:lineRule="auto"/>
              <w:jc w:val="both"/>
              <w:textAlignment w:val="center"/>
              <w:rPr>
                <w:rFonts w:hint="eastAsia" w:asciiTheme="minorEastAsia" w:hAnsiTheme="minorEastAsia" w:eastAsiaTheme="minorEastAsia" w:cstheme="minorEastAsia"/>
                <w:kern w:val="0"/>
                <w:sz w:val="24"/>
                <w:szCs w:val="24"/>
                <w:highlight w:val="none"/>
                <w:lang w:val="en-US" w:eastAsia="zh-CN" w:bidi="ar"/>
              </w:rPr>
            </w:pPr>
            <w:r>
              <w:rPr>
                <w:rFonts w:hint="eastAsia" w:asciiTheme="minorEastAsia" w:hAnsiTheme="minorEastAsia" w:eastAsiaTheme="minorEastAsia" w:cstheme="minorEastAsia"/>
                <w:kern w:val="0"/>
                <w:sz w:val="24"/>
                <w:szCs w:val="24"/>
                <w:highlight w:val="none"/>
                <w:lang w:val="en-US" w:eastAsia="zh-CN" w:bidi="ar"/>
              </w:rPr>
              <w:t>【须提供该网络平台网址链接且按前述功能提供相应功能截图，未提供或提供不完整不得分。</w:t>
            </w:r>
            <w:bookmarkStart w:id="33" w:name="_GoBack"/>
            <w:bookmarkEnd w:id="33"/>
            <w:r>
              <w:rPr>
                <w:rFonts w:hint="eastAsia" w:asciiTheme="minorEastAsia" w:hAnsiTheme="minorEastAsia" w:eastAsiaTheme="minorEastAsia" w:cstheme="minorEastAsia"/>
                <w:kern w:val="0"/>
                <w:sz w:val="24"/>
                <w:szCs w:val="24"/>
                <w:highlight w:val="none"/>
                <w:lang w:val="en-US" w:eastAsia="zh-CN" w:bidi="ar"/>
              </w:rPr>
              <w:t>】</w:t>
            </w:r>
          </w:p>
        </w:tc>
      </w:tr>
    </w:tbl>
    <w:p>
      <w:pPr>
        <w:widowControl/>
        <w:spacing w:line="360" w:lineRule="auto"/>
        <w:ind w:firstLine="482" w:firstLineChars="200"/>
        <w:jc w:val="left"/>
        <w:rPr>
          <w:rFonts w:hint="eastAsia" w:ascii="宋体" w:hAnsi="宋体" w:eastAsia="宋体" w:cs="宋体"/>
          <w:b/>
          <w:bCs/>
          <w:color w:val="auto"/>
          <w:kern w:val="0"/>
          <w:sz w:val="24"/>
          <w:szCs w:val="24"/>
          <w:highlight w:val="none"/>
        </w:rPr>
      </w:pPr>
    </w:p>
    <w:p>
      <w:pPr>
        <w:widowControl/>
        <w:spacing w:line="360" w:lineRule="auto"/>
        <w:ind w:firstLine="482" w:firstLineChars="200"/>
        <w:jc w:val="left"/>
        <w:rPr>
          <w:rFonts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（二）商务部分评分F3：满分</w:t>
      </w:r>
      <w:r>
        <w:rPr>
          <w:rFonts w:hint="eastAsia" w:ascii="宋体" w:hAnsi="宋体" w:eastAsia="宋体" w:cs="宋体"/>
          <w:b/>
          <w:bCs/>
          <w:color w:val="auto"/>
          <w:kern w:val="0"/>
          <w:sz w:val="24"/>
          <w:szCs w:val="24"/>
          <w:highlight w:val="none"/>
          <w:u w:val="single"/>
          <w:lang w:val="en-US" w:eastAsia="zh-CN"/>
        </w:rPr>
        <w:t>18</w:t>
      </w:r>
      <w:r>
        <w:rPr>
          <w:rFonts w:hint="eastAsia" w:ascii="宋体" w:hAnsi="宋体" w:eastAsia="宋体" w:cs="宋体"/>
          <w:b/>
          <w:bCs/>
          <w:color w:val="auto"/>
          <w:kern w:val="0"/>
          <w:sz w:val="24"/>
          <w:szCs w:val="24"/>
          <w:highlight w:val="none"/>
        </w:rPr>
        <w:t>分</w:t>
      </w:r>
    </w:p>
    <w:tbl>
      <w:tblPr>
        <w:tblStyle w:val="44"/>
        <w:tblW w:w="8935" w:type="dxa"/>
        <w:jc w:val="center"/>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1420"/>
        <w:gridCol w:w="600"/>
        <w:gridCol w:w="691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blHeader/>
          <w:jc w:val="center"/>
        </w:trPr>
        <w:tc>
          <w:tcPr>
            <w:tcW w:w="142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spacing w:line="240" w:lineRule="auto"/>
              <w:jc w:val="center"/>
              <w:rPr>
                <w:color w:val="auto"/>
              </w:rPr>
            </w:pPr>
            <w:r>
              <w:rPr>
                <w:rFonts w:ascii="宋体" w:hAnsi="宋体" w:eastAsia="宋体" w:cs="宋体"/>
                <w:color w:val="auto"/>
                <w:kern w:val="0"/>
                <w:sz w:val="24"/>
                <w:szCs w:val="24"/>
                <w:lang w:val="en-US" w:eastAsia="zh-CN" w:bidi="ar"/>
              </w:rPr>
              <w:t>评标项目</w:t>
            </w:r>
          </w:p>
        </w:tc>
        <w:tc>
          <w:tcPr>
            <w:tcW w:w="60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spacing w:line="240" w:lineRule="auto"/>
              <w:jc w:val="center"/>
              <w:rPr>
                <w:color w:val="auto"/>
              </w:rPr>
            </w:pPr>
            <w:r>
              <w:rPr>
                <w:rFonts w:ascii="宋体" w:hAnsi="宋体" w:eastAsia="宋体" w:cs="宋体"/>
                <w:color w:val="auto"/>
                <w:kern w:val="0"/>
                <w:sz w:val="24"/>
                <w:szCs w:val="24"/>
                <w:lang w:val="en-US" w:eastAsia="zh-CN" w:bidi="ar"/>
              </w:rPr>
              <w:t>评标分值</w:t>
            </w:r>
          </w:p>
        </w:tc>
        <w:tc>
          <w:tcPr>
            <w:tcW w:w="691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spacing w:line="240" w:lineRule="auto"/>
              <w:jc w:val="center"/>
              <w:rPr>
                <w:color w:val="auto"/>
              </w:rPr>
            </w:pPr>
            <w:r>
              <w:rPr>
                <w:rFonts w:ascii="宋体" w:hAnsi="宋体" w:eastAsia="宋体" w:cs="宋体"/>
                <w:color w:val="auto"/>
                <w:kern w:val="0"/>
                <w:sz w:val="24"/>
                <w:szCs w:val="24"/>
                <w:lang w:val="en-US" w:eastAsia="zh-CN" w:bidi="ar"/>
              </w:rPr>
              <w:t>评标方法描述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1420" w:type="dxa"/>
            <w:tcBorders>
              <w:top w:val="outset" w:color="auto" w:sz="6" w:space="0"/>
              <w:left w:val="outset" w:color="auto" w:sz="6" w:space="0"/>
              <w:bottom w:val="outset" w:color="auto" w:sz="6" w:space="0"/>
              <w:right w:val="outset" w:color="auto" w:sz="6" w:space="0"/>
            </w:tcBorders>
            <w:shd w:val="clear" w:color="auto" w:fill="auto"/>
            <w:vAlign w:val="center"/>
          </w:tcPr>
          <w:p>
            <w:pPr>
              <w:spacing w:line="240" w:lineRule="auto"/>
              <w:jc w:val="center"/>
              <w:textAlignment w:val="center"/>
              <w:rPr>
                <w:rFonts w:hint="default" w:asciiTheme="minorEastAsia" w:hAnsiTheme="minorEastAsia" w:eastAsiaTheme="minorEastAsia" w:cstheme="minorEastAsia"/>
                <w:b w:val="0"/>
                <w:bCs w:val="0"/>
                <w:color w:val="auto"/>
                <w:sz w:val="24"/>
                <w:szCs w:val="24"/>
                <w:highlight w:val="none"/>
                <w:lang w:val="en-US" w:eastAsia="zh-CN" w:bidi="ar"/>
              </w:rPr>
            </w:pPr>
            <w:r>
              <w:rPr>
                <w:rFonts w:hint="eastAsia" w:asciiTheme="minorEastAsia" w:hAnsiTheme="minorEastAsia" w:eastAsiaTheme="minorEastAsia" w:cstheme="minorEastAsia"/>
                <w:b w:val="0"/>
                <w:bCs w:val="0"/>
                <w:kern w:val="0"/>
                <w:sz w:val="24"/>
                <w:szCs w:val="24"/>
                <w:highlight w:val="none"/>
                <w:lang w:val="en-US" w:eastAsia="zh-CN" w:bidi="ar"/>
              </w:rPr>
              <w:t>1.本地化服务</w:t>
            </w:r>
          </w:p>
        </w:tc>
        <w:tc>
          <w:tcPr>
            <w:tcW w:w="600" w:type="dxa"/>
            <w:tcBorders>
              <w:top w:val="outset" w:color="auto" w:sz="6" w:space="0"/>
              <w:left w:val="outset" w:color="auto" w:sz="6" w:space="0"/>
              <w:bottom w:val="outset" w:color="auto" w:sz="6" w:space="0"/>
              <w:right w:val="outset" w:color="auto" w:sz="6" w:space="0"/>
            </w:tcBorders>
            <w:shd w:val="clear" w:color="auto" w:fill="auto"/>
            <w:vAlign w:val="center"/>
          </w:tcPr>
          <w:p>
            <w:pPr>
              <w:spacing w:line="240" w:lineRule="auto"/>
              <w:jc w:val="center"/>
              <w:textAlignment w:val="center"/>
              <w:rPr>
                <w:rFonts w:hint="default" w:asciiTheme="minorEastAsia" w:hAnsiTheme="minorEastAsia" w:eastAsiaTheme="minorEastAsia" w:cstheme="minorEastAsia"/>
                <w:b w:val="0"/>
                <w:bCs w:val="0"/>
                <w:color w:val="auto"/>
                <w:sz w:val="24"/>
                <w:szCs w:val="24"/>
                <w:highlight w:val="none"/>
                <w:lang w:val="en-US" w:eastAsia="zh-CN" w:bidi="ar"/>
              </w:rPr>
            </w:pPr>
            <w:r>
              <w:rPr>
                <w:rFonts w:hint="eastAsia" w:asciiTheme="minorEastAsia" w:hAnsiTheme="minorEastAsia" w:eastAsiaTheme="minorEastAsia" w:cstheme="minorEastAsia"/>
                <w:b w:val="0"/>
                <w:bCs w:val="0"/>
                <w:color w:val="auto"/>
                <w:sz w:val="24"/>
                <w:szCs w:val="24"/>
                <w:highlight w:val="none"/>
                <w:lang w:val="en-US" w:eastAsia="zh-CN" w:bidi="ar"/>
              </w:rPr>
              <w:t>3</w:t>
            </w:r>
          </w:p>
        </w:tc>
        <w:tc>
          <w:tcPr>
            <w:tcW w:w="691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105"/>
              <w:spacing w:line="240" w:lineRule="auto"/>
              <w:jc w:val="both"/>
              <w:rPr>
                <w:rFonts w:hint="eastAsia" w:asciiTheme="minorEastAsia" w:hAnsiTheme="minorEastAsia" w:eastAsiaTheme="minorEastAsia" w:cstheme="minorEastAsia"/>
                <w:kern w:val="0"/>
                <w:sz w:val="24"/>
                <w:szCs w:val="24"/>
                <w:highlight w:val="none"/>
                <w:lang w:val="en-US" w:eastAsia="zh-CN" w:bidi="ar"/>
              </w:rPr>
            </w:pPr>
            <w:r>
              <w:rPr>
                <w:rFonts w:hint="eastAsia" w:asciiTheme="minorEastAsia" w:hAnsiTheme="minorEastAsia" w:eastAsiaTheme="minorEastAsia" w:cstheme="minorEastAsia"/>
                <w:kern w:val="0"/>
                <w:sz w:val="24"/>
                <w:szCs w:val="24"/>
                <w:highlight w:val="none"/>
                <w:lang w:val="en-US" w:eastAsia="zh-CN" w:bidi="ar"/>
              </w:rPr>
              <w:t>供应商承诺在龙岩市区范围内配备人员，在龙岩市区范围内配备2人或2人以上常驻服务地服务的，得3分，（满分3分）。</w:t>
            </w:r>
          </w:p>
          <w:p>
            <w:pPr>
              <w:pStyle w:val="105"/>
              <w:spacing w:line="240" w:lineRule="auto"/>
              <w:jc w:val="both"/>
              <w:rPr>
                <w:rFonts w:hint="default"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kern w:val="0"/>
                <w:sz w:val="24"/>
                <w:szCs w:val="24"/>
                <w:highlight w:val="none"/>
                <w:lang w:val="en-US" w:eastAsia="zh-CN" w:bidi="ar"/>
              </w:rPr>
              <w:t>【须同时提供以上人员：1、有效身份证复印件；2、投标截止时间前6个月内任意1个月（不含投标截止当月）由供应商为其缴交的社保证明材料复印件，否则不得分。】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1420" w:type="dxa"/>
            <w:shd w:val="clear" w:color="auto" w:fill="auto"/>
            <w:vAlign w:val="center"/>
          </w:tcPr>
          <w:p>
            <w:pPr>
              <w:spacing w:line="240" w:lineRule="auto"/>
              <w:jc w:val="center"/>
              <w:textAlignment w:val="center"/>
              <w:rPr>
                <w:rFonts w:hint="default" w:asciiTheme="minorEastAsia" w:hAnsiTheme="minorEastAsia" w:eastAsiaTheme="minorEastAsia" w:cstheme="minorEastAsia"/>
                <w:b w:val="0"/>
                <w:bCs w:val="0"/>
                <w:color w:val="auto"/>
                <w:sz w:val="24"/>
                <w:szCs w:val="24"/>
                <w:highlight w:val="none"/>
                <w:lang w:val="en-US" w:eastAsia="zh-CN" w:bidi="ar"/>
              </w:rPr>
            </w:pPr>
            <w:r>
              <w:rPr>
                <w:rFonts w:hint="eastAsia" w:asciiTheme="minorEastAsia" w:hAnsiTheme="minorEastAsia" w:eastAsiaTheme="minorEastAsia" w:cstheme="minorEastAsia"/>
                <w:b w:val="0"/>
                <w:bCs w:val="0"/>
                <w:color w:val="auto"/>
                <w:sz w:val="24"/>
                <w:szCs w:val="24"/>
                <w:highlight w:val="none"/>
                <w:lang w:val="en-US" w:eastAsia="zh-CN" w:bidi="ar"/>
              </w:rPr>
              <w:t>2.</w:t>
            </w:r>
            <w:r>
              <w:rPr>
                <w:rFonts w:hint="eastAsia" w:asciiTheme="minorEastAsia" w:hAnsiTheme="minorEastAsia" w:eastAsiaTheme="minorEastAsia" w:cstheme="minorEastAsia"/>
                <w:b w:val="0"/>
                <w:bCs w:val="0"/>
                <w:color w:val="auto"/>
                <w:sz w:val="24"/>
                <w:szCs w:val="24"/>
                <w:highlight w:val="none"/>
                <w:lang w:bidi="ar"/>
              </w:rPr>
              <w:t>人员配备-测试人员</w:t>
            </w:r>
          </w:p>
        </w:tc>
        <w:tc>
          <w:tcPr>
            <w:tcW w:w="600" w:type="dxa"/>
            <w:shd w:val="clear" w:color="auto" w:fill="auto"/>
            <w:vAlign w:val="center"/>
          </w:tcPr>
          <w:p>
            <w:pPr>
              <w:spacing w:line="240" w:lineRule="auto"/>
              <w:jc w:val="center"/>
              <w:textAlignment w:val="center"/>
              <w:rPr>
                <w:rFonts w:hint="default" w:asciiTheme="minorEastAsia" w:hAnsiTheme="minorEastAsia" w:eastAsiaTheme="minorEastAsia" w:cstheme="minorEastAsia"/>
                <w:b w:val="0"/>
                <w:bCs w:val="0"/>
                <w:color w:val="auto"/>
                <w:sz w:val="24"/>
                <w:szCs w:val="24"/>
                <w:highlight w:val="none"/>
                <w:lang w:val="en-US" w:eastAsia="zh-CN" w:bidi="ar"/>
              </w:rPr>
            </w:pPr>
            <w:r>
              <w:rPr>
                <w:rFonts w:hint="eastAsia" w:asciiTheme="minorEastAsia" w:hAnsiTheme="minorEastAsia" w:eastAsiaTheme="minorEastAsia" w:cstheme="minorEastAsia"/>
                <w:b w:val="0"/>
                <w:bCs w:val="0"/>
                <w:color w:val="auto"/>
                <w:sz w:val="24"/>
                <w:szCs w:val="24"/>
                <w:highlight w:val="none"/>
                <w:lang w:val="en-US" w:eastAsia="zh-CN" w:bidi="ar"/>
              </w:rPr>
              <w:t>3</w:t>
            </w:r>
          </w:p>
        </w:tc>
        <w:tc>
          <w:tcPr>
            <w:tcW w:w="6915" w:type="dxa"/>
            <w:shd w:val="clear" w:color="auto" w:fill="auto"/>
            <w:vAlign w:val="center"/>
          </w:tcPr>
          <w:p>
            <w:pPr>
              <w:spacing w:line="240" w:lineRule="auto"/>
              <w:jc w:val="both"/>
              <w:textAlignment w:val="center"/>
              <w:rPr>
                <w:rFonts w:hint="eastAsia" w:asciiTheme="minorEastAsia" w:hAnsiTheme="minorEastAsia" w:eastAsiaTheme="minorEastAsia" w:cstheme="minorEastAsia"/>
                <w:kern w:val="0"/>
                <w:sz w:val="24"/>
                <w:szCs w:val="24"/>
                <w:highlight w:val="none"/>
                <w:lang w:val="en-US" w:eastAsia="zh-CN" w:bidi="ar"/>
              </w:rPr>
            </w:pPr>
            <w:r>
              <w:rPr>
                <w:rFonts w:hint="eastAsia" w:asciiTheme="minorEastAsia" w:hAnsiTheme="minorEastAsia" w:eastAsiaTheme="minorEastAsia" w:cstheme="minorEastAsia"/>
                <w:kern w:val="0"/>
                <w:sz w:val="24"/>
                <w:szCs w:val="24"/>
                <w:highlight w:val="none"/>
                <w:lang w:val="en-US" w:eastAsia="zh-CN" w:bidi="ar"/>
              </w:rPr>
              <w:t>供应商拟为本项目投入的项目人员具有CMA/CNAS双内审员资格证书或工信部颁发的信息安全工程师(高级)证书的，每提供一本得1.5分（满分3分）。</w:t>
            </w:r>
          </w:p>
          <w:p>
            <w:pPr>
              <w:pStyle w:val="105"/>
              <w:spacing w:line="240" w:lineRule="auto"/>
              <w:rPr>
                <w:rFonts w:hint="default"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kern w:val="0"/>
                <w:sz w:val="24"/>
                <w:szCs w:val="24"/>
                <w:highlight w:val="none"/>
                <w:lang w:val="en-US" w:eastAsia="zh-CN" w:bidi="ar"/>
              </w:rPr>
              <w:t>【须同时提供该人员：1、有效身份证复印件；2上述证书复印件；3、投标截止时间前6个月内任意1个月（不含投标截止当月）由供应商为其缴交的社保证明材料复印件，否则不得分】。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PrEx>
        <w:trPr>
          <w:jc w:val="center"/>
        </w:trPr>
        <w:tc>
          <w:tcPr>
            <w:tcW w:w="1420" w:type="dxa"/>
            <w:shd w:val="clear" w:color="auto" w:fill="auto"/>
            <w:vAlign w:val="center"/>
          </w:tcPr>
          <w:p>
            <w:pPr>
              <w:pStyle w:val="2"/>
              <w:spacing w:line="240" w:lineRule="auto"/>
              <w:jc w:val="both"/>
              <w:rPr>
                <w:rFonts w:hint="default" w:asciiTheme="minorEastAsia" w:hAnsiTheme="minorEastAsia" w:eastAsiaTheme="minorEastAsia" w:cstheme="minorEastAsia"/>
                <w:b w:val="0"/>
                <w:bCs w:val="0"/>
                <w:color w:val="auto"/>
                <w:sz w:val="24"/>
                <w:szCs w:val="24"/>
                <w:highlight w:val="none"/>
                <w:lang w:val="en-US" w:eastAsia="zh-CN" w:bidi="ar"/>
              </w:rPr>
            </w:pPr>
            <w:r>
              <w:rPr>
                <w:rFonts w:hint="eastAsia" w:asciiTheme="minorEastAsia" w:hAnsiTheme="minorEastAsia" w:eastAsiaTheme="minorEastAsia" w:cstheme="minorEastAsia"/>
                <w:b w:val="0"/>
                <w:bCs w:val="0"/>
                <w:kern w:val="0"/>
                <w:sz w:val="24"/>
                <w:szCs w:val="24"/>
                <w:highlight w:val="none"/>
                <w:lang w:val="en-US" w:eastAsia="zh-CN" w:bidi="ar"/>
              </w:rPr>
              <w:t>3.服务承诺</w:t>
            </w:r>
          </w:p>
        </w:tc>
        <w:tc>
          <w:tcPr>
            <w:tcW w:w="600" w:type="dxa"/>
            <w:shd w:val="clear" w:color="auto" w:fill="auto"/>
            <w:vAlign w:val="center"/>
          </w:tcPr>
          <w:p>
            <w:pPr>
              <w:pStyle w:val="2"/>
              <w:spacing w:line="240" w:lineRule="auto"/>
              <w:ind w:firstLine="240" w:firstLineChars="100"/>
              <w:jc w:val="both"/>
              <w:rPr>
                <w:rFonts w:hint="default" w:asciiTheme="minorEastAsia" w:hAnsiTheme="minorEastAsia" w:eastAsiaTheme="minorEastAsia" w:cstheme="minorEastAsia"/>
                <w:b w:val="0"/>
                <w:bCs w:val="0"/>
                <w:color w:val="auto"/>
                <w:sz w:val="24"/>
                <w:szCs w:val="24"/>
                <w:highlight w:val="none"/>
                <w:lang w:val="en-US" w:eastAsia="zh-CN" w:bidi="ar"/>
              </w:rPr>
            </w:pPr>
            <w:r>
              <w:rPr>
                <w:rFonts w:hint="eastAsia" w:asciiTheme="minorEastAsia" w:hAnsiTheme="minorEastAsia" w:eastAsiaTheme="minorEastAsia" w:cstheme="minorEastAsia"/>
                <w:b w:val="0"/>
                <w:bCs w:val="0"/>
                <w:color w:val="auto"/>
                <w:sz w:val="24"/>
                <w:szCs w:val="24"/>
                <w:highlight w:val="none"/>
                <w:lang w:val="en-US" w:eastAsia="zh-CN" w:bidi="ar"/>
              </w:rPr>
              <w:t>3</w:t>
            </w:r>
          </w:p>
        </w:tc>
        <w:tc>
          <w:tcPr>
            <w:tcW w:w="6915" w:type="dxa"/>
            <w:shd w:val="clear" w:color="auto" w:fill="auto"/>
            <w:vAlign w:val="center"/>
          </w:tcPr>
          <w:p>
            <w:pPr>
              <w:widowControl w:val="0"/>
              <w:spacing w:line="240" w:lineRule="auto"/>
              <w:jc w:val="both"/>
              <w:textAlignment w:val="baseline"/>
              <w:rPr>
                <w:rFonts w:hint="eastAsia" w:asciiTheme="minorEastAsia" w:hAnsiTheme="minorEastAsia" w:eastAsiaTheme="minorEastAsia" w:cstheme="minorEastAsia"/>
                <w:kern w:val="0"/>
                <w:sz w:val="24"/>
                <w:szCs w:val="24"/>
                <w:highlight w:val="none"/>
                <w:lang w:val="en-US" w:eastAsia="zh-CN" w:bidi="ar"/>
              </w:rPr>
            </w:pPr>
            <w:r>
              <w:rPr>
                <w:rFonts w:hint="eastAsia" w:asciiTheme="minorEastAsia" w:hAnsiTheme="minorEastAsia" w:eastAsiaTheme="minorEastAsia" w:cstheme="minorEastAsia"/>
                <w:kern w:val="0"/>
                <w:sz w:val="24"/>
                <w:szCs w:val="24"/>
                <w:highlight w:val="none"/>
                <w:lang w:val="en-US" w:eastAsia="zh-CN" w:bidi="ar"/>
              </w:rPr>
              <w:t>供应商承诺每个检测项目提供3次或以上复测试得3分，否则不得分（满分3分）。</w:t>
            </w:r>
          </w:p>
          <w:p>
            <w:pPr>
              <w:widowControl w:val="0"/>
              <w:spacing w:line="240" w:lineRule="auto"/>
              <w:jc w:val="both"/>
              <w:textAlignment w:val="baseline"/>
              <w:rPr>
                <w:rFonts w:hint="default" w:asciiTheme="minorEastAsia" w:hAnsiTheme="minorEastAsia" w:eastAsiaTheme="minorEastAsia" w:cstheme="minorEastAsia"/>
                <w:color w:val="auto"/>
                <w:sz w:val="24"/>
                <w:szCs w:val="24"/>
                <w:highlight w:val="none"/>
                <w:lang w:val="en-US" w:eastAsia="zh-CN" w:bidi="ar"/>
              </w:rPr>
            </w:pPr>
            <w:r>
              <w:rPr>
                <w:rFonts w:hint="eastAsia" w:asciiTheme="minorEastAsia" w:hAnsiTheme="minorEastAsia" w:eastAsiaTheme="minorEastAsia" w:cstheme="minorEastAsia"/>
                <w:kern w:val="0"/>
                <w:sz w:val="24"/>
                <w:szCs w:val="24"/>
                <w:highlight w:val="none"/>
                <w:lang w:val="en-US" w:eastAsia="zh-CN" w:bidi="ar"/>
              </w:rPr>
              <w:t>【需提供承诺函，承诺函格式自拟】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1420" w:type="dxa"/>
            <w:shd w:val="clear" w:color="auto" w:fill="auto"/>
            <w:vAlign w:val="center"/>
          </w:tcPr>
          <w:p>
            <w:pPr>
              <w:spacing w:line="240" w:lineRule="auto"/>
              <w:jc w:val="center"/>
              <w:textAlignment w:val="center"/>
              <w:rPr>
                <w:rFonts w:hint="default" w:asciiTheme="minorEastAsia" w:hAnsiTheme="minorEastAsia" w:eastAsiaTheme="minorEastAsia" w:cstheme="minorEastAsia"/>
                <w:b w:val="0"/>
                <w:bCs w:val="0"/>
                <w:color w:val="auto"/>
                <w:sz w:val="24"/>
                <w:szCs w:val="24"/>
                <w:highlight w:val="none"/>
                <w:lang w:val="en-US" w:eastAsia="zh-CN" w:bidi="ar"/>
              </w:rPr>
            </w:pPr>
            <w:r>
              <w:rPr>
                <w:rFonts w:hint="eastAsia" w:asciiTheme="minorEastAsia" w:hAnsiTheme="minorEastAsia" w:eastAsiaTheme="minorEastAsia" w:cstheme="minorEastAsia"/>
                <w:b w:val="0"/>
                <w:bCs w:val="0"/>
                <w:color w:val="auto"/>
                <w:sz w:val="24"/>
                <w:szCs w:val="24"/>
                <w:highlight w:val="none"/>
                <w:lang w:val="en-US" w:eastAsia="zh-CN" w:bidi="ar"/>
              </w:rPr>
              <w:t>4.</w:t>
            </w:r>
            <w:r>
              <w:rPr>
                <w:rFonts w:hint="eastAsia" w:asciiTheme="minorEastAsia" w:hAnsiTheme="minorEastAsia" w:eastAsiaTheme="minorEastAsia" w:cstheme="minorEastAsia"/>
                <w:b w:val="0"/>
                <w:bCs w:val="0"/>
                <w:color w:val="auto"/>
                <w:sz w:val="24"/>
                <w:szCs w:val="24"/>
                <w:highlight w:val="none"/>
                <w:lang w:bidi="ar"/>
              </w:rPr>
              <w:t>业绩</w:t>
            </w:r>
          </w:p>
        </w:tc>
        <w:tc>
          <w:tcPr>
            <w:tcW w:w="600" w:type="dxa"/>
            <w:shd w:val="clear" w:color="auto" w:fill="auto"/>
            <w:vAlign w:val="center"/>
          </w:tcPr>
          <w:p>
            <w:pPr>
              <w:spacing w:line="240" w:lineRule="auto"/>
              <w:jc w:val="center"/>
              <w:textAlignment w:val="center"/>
              <w:rPr>
                <w:rFonts w:hint="default" w:asciiTheme="minorEastAsia" w:hAnsiTheme="minorEastAsia" w:eastAsiaTheme="minorEastAsia" w:cstheme="minorEastAsia"/>
                <w:b w:val="0"/>
                <w:bCs w:val="0"/>
                <w:color w:val="auto"/>
                <w:sz w:val="24"/>
                <w:szCs w:val="24"/>
                <w:highlight w:val="none"/>
                <w:lang w:val="en-US" w:eastAsia="zh-CN" w:bidi="ar"/>
              </w:rPr>
            </w:pPr>
            <w:r>
              <w:rPr>
                <w:rFonts w:hint="eastAsia" w:asciiTheme="minorEastAsia" w:hAnsiTheme="minorEastAsia" w:eastAsiaTheme="minorEastAsia" w:cstheme="minorEastAsia"/>
                <w:b w:val="0"/>
                <w:bCs w:val="0"/>
                <w:color w:val="auto"/>
                <w:sz w:val="24"/>
                <w:szCs w:val="24"/>
                <w:highlight w:val="none"/>
                <w:lang w:val="en-US" w:eastAsia="zh-CN" w:bidi="ar"/>
              </w:rPr>
              <w:t>3</w:t>
            </w:r>
          </w:p>
        </w:tc>
        <w:tc>
          <w:tcPr>
            <w:tcW w:w="6915" w:type="dxa"/>
            <w:shd w:val="clear" w:color="auto" w:fill="auto"/>
            <w:vAlign w:val="center"/>
          </w:tcPr>
          <w:p>
            <w:pPr>
              <w:spacing w:line="240" w:lineRule="auto"/>
              <w:jc w:val="both"/>
              <w:textAlignment w:val="center"/>
              <w:rPr>
                <w:rFonts w:hint="eastAsia" w:asciiTheme="minorEastAsia" w:hAnsiTheme="minorEastAsia" w:eastAsiaTheme="minorEastAsia" w:cstheme="minorEastAsia"/>
                <w:kern w:val="0"/>
                <w:sz w:val="24"/>
                <w:szCs w:val="24"/>
                <w:highlight w:val="none"/>
                <w:lang w:val="en-US" w:eastAsia="zh-CN" w:bidi="ar"/>
              </w:rPr>
            </w:pPr>
            <w:r>
              <w:rPr>
                <w:rFonts w:hint="eastAsia" w:asciiTheme="minorEastAsia" w:hAnsiTheme="minorEastAsia" w:eastAsiaTheme="minorEastAsia" w:cstheme="minorEastAsia"/>
                <w:kern w:val="0"/>
                <w:sz w:val="24"/>
                <w:szCs w:val="24"/>
                <w:highlight w:val="none"/>
                <w:lang w:val="en-US" w:eastAsia="zh-CN" w:bidi="ar"/>
              </w:rPr>
              <w:t>2020年1月1日以来，供应商完成的相关检测业绩，提供1份业绩得1分，提供2份业绩得2分，提供3份及以上业绩得3分</w:t>
            </w:r>
            <w:r>
              <w:rPr>
                <w:rFonts w:hint="eastAsia" w:asciiTheme="minorEastAsia" w:hAnsiTheme="minorEastAsia" w:eastAsiaTheme="minorEastAsia" w:cstheme="minorEastAsia"/>
                <w:b w:val="0"/>
                <w:bCs w:val="0"/>
                <w:kern w:val="0"/>
                <w:sz w:val="24"/>
                <w:szCs w:val="24"/>
                <w:highlight w:val="none"/>
                <w:lang w:val="en-US" w:eastAsia="zh-CN" w:bidi="ar"/>
              </w:rPr>
              <w:t>（满分3分）</w:t>
            </w:r>
            <w:r>
              <w:rPr>
                <w:rFonts w:hint="eastAsia" w:asciiTheme="minorEastAsia" w:hAnsiTheme="minorEastAsia" w:eastAsiaTheme="minorEastAsia" w:cstheme="minorEastAsia"/>
                <w:kern w:val="0"/>
                <w:sz w:val="24"/>
                <w:szCs w:val="24"/>
                <w:highlight w:val="none"/>
                <w:lang w:val="en-US" w:eastAsia="zh-CN" w:bidi="ar"/>
              </w:rPr>
              <w:t>。</w:t>
            </w:r>
          </w:p>
          <w:p>
            <w:pPr>
              <w:spacing w:line="240" w:lineRule="auto"/>
              <w:jc w:val="left"/>
              <w:textAlignment w:val="center"/>
              <w:rPr>
                <w:rFonts w:hint="default" w:asciiTheme="minorEastAsia" w:hAnsiTheme="minorEastAsia" w:eastAsiaTheme="minorEastAsia" w:cstheme="minorEastAsia"/>
                <w:color w:val="auto"/>
                <w:sz w:val="24"/>
                <w:szCs w:val="24"/>
                <w:highlight w:val="none"/>
                <w:lang w:val="en-US" w:eastAsia="zh-CN" w:bidi="ar"/>
              </w:rPr>
            </w:pPr>
            <w:r>
              <w:rPr>
                <w:rFonts w:hint="eastAsia" w:asciiTheme="minorEastAsia" w:hAnsiTheme="minorEastAsia" w:eastAsiaTheme="minorEastAsia" w:cstheme="minorEastAsia"/>
                <w:kern w:val="0"/>
                <w:sz w:val="24"/>
                <w:szCs w:val="24"/>
                <w:highlight w:val="none"/>
                <w:lang w:val="en-US" w:eastAsia="zh-CN" w:bidi="ar"/>
              </w:rPr>
              <w:t>【须同时提供检测业绩合同复印件</w:t>
            </w:r>
            <w:r>
              <w:rPr>
                <w:rFonts w:hint="eastAsia" w:asciiTheme="minorEastAsia" w:hAnsiTheme="minorEastAsia" w:eastAsiaTheme="minorEastAsia" w:cstheme="minorEastAsia"/>
                <w:color w:val="auto"/>
                <w:kern w:val="0"/>
                <w:sz w:val="24"/>
                <w:szCs w:val="24"/>
                <w:highlight w:val="none"/>
                <w:lang w:val="en-US" w:eastAsia="zh-CN" w:bidi="ar"/>
              </w:rPr>
              <w:t>、中标公告截图/打印页（注明网址）、中标通知书复印件以及能够证明该业绩项目已经采购人验收合格的相关证明复印件，否则不得分】。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1191" w:hRule="atLeast"/>
          <w:jc w:val="center"/>
        </w:trPr>
        <w:tc>
          <w:tcPr>
            <w:tcW w:w="1420" w:type="dxa"/>
            <w:shd w:val="clear" w:color="auto" w:fill="auto"/>
            <w:vAlign w:val="center"/>
          </w:tcPr>
          <w:p>
            <w:pPr>
              <w:spacing w:line="240" w:lineRule="auto"/>
              <w:jc w:val="center"/>
              <w:textAlignment w:val="center"/>
              <w:rPr>
                <w:rFonts w:hint="eastAsia" w:asciiTheme="minorEastAsia" w:hAnsiTheme="minorEastAsia" w:eastAsiaTheme="minorEastAsia" w:cstheme="minorEastAsia"/>
                <w:b w:val="0"/>
                <w:bCs w:val="0"/>
                <w:kern w:val="0"/>
                <w:sz w:val="24"/>
                <w:szCs w:val="24"/>
                <w:highlight w:val="none"/>
                <w:lang w:val="en-US" w:eastAsia="zh-CN" w:bidi="ar"/>
              </w:rPr>
            </w:pPr>
          </w:p>
          <w:p>
            <w:pPr>
              <w:spacing w:line="240" w:lineRule="auto"/>
              <w:jc w:val="center"/>
              <w:textAlignment w:val="center"/>
              <w:rPr>
                <w:rFonts w:hint="default" w:asciiTheme="minorEastAsia" w:hAnsiTheme="minorEastAsia" w:eastAsiaTheme="minorEastAsia" w:cstheme="minorEastAsia"/>
                <w:b w:val="0"/>
                <w:bCs w:val="0"/>
                <w:color w:val="auto"/>
                <w:kern w:val="2"/>
                <w:sz w:val="24"/>
                <w:szCs w:val="24"/>
                <w:highlight w:val="none"/>
                <w:lang w:val="en-US" w:eastAsia="zh-CN" w:bidi="ar"/>
              </w:rPr>
            </w:pPr>
            <w:r>
              <w:rPr>
                <w:rFonts w:hint="eastAsia" w:asciiTheme="minorEastAsia" w:hAnsiTheme="minorEastAsia" w:eastAsiaTheme="minorEastAsia" w:cstheme="minorEastAsia"/>
                <w:b w:val="0"/>
                <w:bCs w:val="0"/>
                <w:kern w:val="0"/>
                <w:sz w:val="24"/>
                <w:szCs w:val="24"/>
                <w:highlight w:val="none"/>
                <w:lang w:val="en-US" w:eastAsia="zh-CN" w:bidi="ar"/>
              </w:rPr>
              <w:t>5.具备检测业务相关的自主专利或发明</w:t>
            </w:r>
          </w:p>
        </w:tc>
        <w:tc>
          <w:tcPr>
            <w:tcW w:w="600" w:type="dxa"/>
            <w:shd w:val="clear" w:color="auto" w:fill="auto"/>
            <w:vAlign w:val="center"/>
          </w:tcPr>
          <w:p>
            <w:pPr>
              <w:spacing w:line="240" w:lineRule="auto"/>
              <w:jc w:val="center"/>
              <w:textAlignment w:val="center"/>
              <w:rPr>
                <w:rFonts w:hint="default" w:asciiTheme="minorEastAsia" w:hAnsiTheme="minorEastAsia" w:eastAsiaTheme="minorEastAsia" w:cstheme="minorEastAsia"/>
                <w:b w:val="0"/>
                <w:bCs w:val="0"/>
                <w:color w:val="auto"/>
                <w:kern w:val="2"/>
                <w:sz w:val="24"/>
                <w:szCs w:val="24"/>
                <w:highlight w:val="none"/>
                <w:lang w:val="en-US" w:eastAsia="zh-CN" w:bidi="ar"/>
              </w:rPr>
            </w:pPr>
            <w:r>
              <w:rPr>
                <w:rFonts w:hint="eastAsia" w:asciiTheme="minorEastAsia" w:hAnsiTheme="minorEastAsia" w:eastAsiaTheme="minorEastAsia" w:cstheme="minorEastAsia"/>
                <w:b w:val="0"/>
                <w:bCs w:val="0"/>
                <w:color w:val="auto"/>
                <w:kern w:val="2"/>
                <w:sz w:val="24"/>
                <w:szCs w:val="24"/>
                <w:highlight w:val="none"/>
                <w:lang w:val="en-US" w:eastAsia="zh-CN" w:bidi="ar"/>
              </w:rPr>
              <w:t>3</w:t>
            </w:r>
          </w:p>
        </w:tc>
        <w:tc>
          <w:tcPr>
            <w:tcW w:w="6915" w:type="dxa"/>
            <w:shd w:val="clear" w:color="auto" w:fill="auto"/>
            <w:vAlign w:val="center"/>
          </w:tcPr>
          <w:p>
            <w:pPr>
              <w:spacing w:line="240" w:lineRule="auto"/>
              <w:jc w:val="both"/>
              <w:textAlignment w:val="center"/>
              <w:rPr>
                <w:rFonts w:hint="eastAsia" w:asciiTheme="minorEastAsia" w:hAnsiTheme="minorEastAsia" w:eastAsiaTheme="minorEastAsia" w:cstheme="minorEastAsia"/>
                <w:kern w:val="0"/>
                <w:sz w:val="24"/>
                <w:szCs w:val="24"/>
                <w:highlight w:val="none"/>
                <w:lang w:val="en-US" w:eastAsia="zh-CN" w:bidi="ar"/>
              </w:rPr>
            </w:pPr>
            <w:r>
              <w:rPr>
                <w:rFonts w:hint="eastAsia" w:asciiTheme="minorEastAsia" w:hAnsiTheme="minorEastAsia" w:eastAsiaTheme="minorEastAsia" w:cstheme="minorEastAsia"/>
                <w:kern w:val="0"/>
                <w:sz w:val="24"/>
                <w:szCs w:val="24"/>
                <w:highlight w:val="none"/>
                <w:lang w:val="en-US" w:eastAsia="zh-CN" w:bidi="ar"/>
              </w:rPr>
              <w:t>投标供应商具备检测业务相关的自主专利或发明，得3分，否则不得分。</w:t>
            </w:r>
          </w:p>
          <w:p>
            <w:pPr>
              <w:spacing w:line="240" w:lineRule="auto"/>
              <w:jc w:val="both"/>
              <w:textAlignment w:val="center"/>
              <w:rPr>
                <w:rFonts w:hint="default" w:asciiTheme="minorEastAsia" w:hAnsiTheme="minorEastAsia" w:eastAsiaTheme="minorEastAsia" w:cstheme="minorEastAsia"/>
                <w:kern w:val="0"/>
                <w:sz w:val="24"/>
                <w:szCs w:val="24"/>
                <w:highlight w:val="none"/>
                <w:lang w:val="en-US" w:eastAsia="zh-CN" w:bidi="ar"/>
              </w:rPr>
            </w:pPr>
            <w:r>
              <w:rPr>
                <w:rFonts w:hint="eastAsia" w:asciiTheme="minorEastAsia" w:hAnsiTheme="minorEastAsia" w:eastAsiaTheme="minorEastAsia" w:cstheme="minorEastAsia"/>
                <w:kern w:val="0"/>
                <w:sz w:val="24"/>
                <w:szCs w:val="24"/>
                <w:highlight w:val="none"/>
                <w:lang w:val="en-US" w:eastAsia="zh-CN" w:bidi="ar"/>
              </w:rPr>
              <w:t>【须提供该专利或发明证书复印件并加盖投标人公章、否则不得分】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1420" w:type="dxa"/>
            <w:shd w:val="clear" w:color="auto" w:fill="auto"/>
            <w:vAlign w:val="center"/>
          </w:tcPr>
          <w:p>
            <w:pPr>
              <w:spacing w:line="240" w:lineRule="auto"/>
              <w:jc w:val="center"/>
              <w:textAlignment w:val="center"/>
              <w:rPr>
                <w:rFonts w:hint="default" w:asciiTheme="minorEastAsia" w:hAnsiTheme="minorEastAsia" w:eastAsiaTheme="minorEastAsia" w:cstheme="minorEastAsia"/>
                <w:b w:val="0"/>
                <w:bCs w:val="0"/>
                <w:kern w:val="0"/>
                <w:sz w:val="24"/>
                <w:szCs w:val="24"/>
                <w:highlight w:val="none"/>
                <w:lang w:val="en-US" w:eastAsia="zh-CN" w:bidi="ar"/>
              </w:rPr>
            </w:pPr>
            <w:r>
              <w:rPr>
                <w:rFonts w:hint="eastAsia" w:asciiTheme="minorEastAsia" w:hAnsiTheme="minorEastAsia" w:cstheme="minorEastAsia"/>
                <w:b w:val="0"/>
                <w:bCs w:val="0"/>
                <w:kern w:val="0"/>
                <w:sz w:val="24"/>
                <w:szCs w:val="24"/>
                <w:highlight w:val="none"/>
                <w:lang w:val="en-US" w:eastAsia="zh-CN" w:bidi="ar"/>
              </w:rPr>
              <w:t>6.验收平台</w:t>
            </w:r>
            <w:r>
              <w:rPr>
                <w:rFonts w:hint="eastAsia" w:asciiTheme="minorEastAsia" w:hAnsiTheme="minorEastAsia" w:eastAsiaTheme="minorEastAsia" w:cstheme="minorEastAsia"/>
                <w:b w:val="0"/>
                <w:bCs w:val="0"/>
                <w:kern w:val="0"/>
                <w:sz w:val="24"/>
                <w:szCs w:val="24"/>
                <w:highlight w:val="none"/>
                <w:lang w:val="en-US" w:eastAsia="zh-CN" w:bidi="ar"/>
              </w:rPr>
              <w:t>应用功能知识产权</w:t>
            </w:r>
          </w:p>
        </w:tc>
        <w:tc>
          <w:tcPr>
            <w:tcW w:w="600" w:type="dxa"/>
            <w:shd w:val="clear" w:color="auto" w:fill="auto"/>
            <w:vAlign w:val="center"/>
          </w:tcPr>
          <w:p>
            <w:pPr>
              <w:spacing w:line="240" w:lineRule="auto"/>
              <w:jc w:val="center"/>
              <w:textAlignment w:val="center"/>
              <w:rPr>
                <w:rFonts w:hint="default" w:asciiTheme="minorEastAsia" w:hAnsiTheme="minorEastAsia" w:eastAsiaTheme="minorEastAsia" w:cstheme="minorEastAsia"/>
                <w:b w:val="0"/>
                <w:bCs w:val="0"/>
                <w:kern w:val="0"/>
                <w:sz w:val="24"/>
                <w:szCs w:val="24"/>
                <w:highlight w:val="none"/>
                <w:lang w:val="en-US" w:eastAsia="zh-CN" w:bidi="ar"/>
              </w:rPr>
            </w:pPr>
            <w:r>
              <w:rPr>
                <w:rFonts w:hint="eastAsia" w:asciiTheme="minorEastAsia" w:hAnsiTheme="minorEastAsia" w:eastAsiaTheme="minorEastAsia" w:cstheme="minorEastAsia"/>
                <w:b w:val="0"/>
                <w:bCs w:val="0"/>
                <w:kern w:val="0"/>
                <w:sz w:val="24"/>
                <w:szCs w:val="24"/>
                <w:highlight w:val="none"/>
                <w:lang w:val="en-US" w:eastAsia="zh-CN" w:bidi="ar"/>
              </w:rPr>
              <w:t>3</w:t>
            </w:r>
          </w:p>
        </w:tc>
        <w:tc>
          <w:tcPr>
            <w:tcW w:w="6915" w:type="dxa"/>
            <w:shd w:val="clear" w:color="auto" w:fill="auto"/>
            <w:vAlign w:val="center"/>
          </w:tcPr>
          <w:p>
            <w:pPr>
              <w:spacing w:line="240" w:lineRule="auto"/>
              <w:jc w:val="both"/>
              <w:textAlignment w:val="center"/>
              <w:rPr>
                <w:rFonts w:hint="eastAsia" w:asciiTheme="minorEastAsia" w:hAnsiTheme="minorEastAsia" w:eastAsiaTheme="minorEastAsia" w:cstheme="minorEastAsia"/>
                <w:kern w:val="0"/>
                <w:sz w:val="24"/>
                <w:szCs w:val="24"/>
                <w:highlight w:val="none"/>
                <w:lang w:val="en-US" w:eastAsia="zh-CN" w:bidi="ar"/>
              </w:rPr>
            </w:pPr>
            <w:r>
              <w:rPr>
                <w:rFonts w:hint="eastAsia" w:asciiTheme="minorEastAsia" w:hAnsiTheme="minorEastAsia" w:eastAsiaTheme="minorEastAsia" w:cstheme="minorEastAsia"/>
                <w:kern w:val="0"/>
                <w:sz w:val="24"/>
                <w:szCs w:val="24"/>
                <w:highlight w:val="none"/>
                <w:lang w:val="en-US" w:eastAsia="zh-CN" w:bidi="ar"/>
              </w:rPr>
              <w:t>供应商的验收服务平台的核心应用功能具备自主知识产权，提供与以下相关的软件著作权证书；</w:t>
            </w:r>
          </w:p>
          <w:p>
            <w:pPr>
              <w:numPr>
                <w:ilvl w:val="0"/>
                <w:numId w:val="7"/>
              </w:numPr>
              <w:spacing w:line="240" w:lineRule="auto"/>
              <w:jc w:val="both"/>
              <w:textAlignment w:val="center"/>
              <w:rPr>
                <w:rFonts w:hint="eastAsia" w:asciiTheme="minorEastAsia" w:hAnsiTheme="minorEastAsia" w:eastAsiaTheme="minorEastAsia" w:cstheme="minorEastAsia"/>
                <w:kern w:val="0"/>
                <w:sz w:val="24"/>
                <w:szCs w:val="24"/>
                <w:highlight w:val="none"/>
                <w:lang w:val="en-US" w:eastAsia="zh-CN" w:bidi="ar"/>
              </w:rPr>
            </w:pPr>
            <w:r>
              <w:rPr>
                <w:rFonts w:hint="eastAsia" w:asciiTheme="minorEastAsia" w:hAnsiTheme="minorEastAsia" w:eastAsiaTheme="minorEastAsia" w:cstheme="minorEastAsia"/>
                <w:kern w:val="0"/>
                <w:sz w:val="24"/>
                <w:szCs w:val="24"/>
                <w:highlight w:val="none"/>
                <w:lang w:val="en-US" w:eastAsia="zh-CN" w:bidi="ar"/>
              </w:rPr>
              <w:t>项目验收档案管理类软件著作权证书</w:t>
            </w:r>
          </w:p>
          <w:p>
            <w:pPr>
              <w:numPr>
                <w:ilvl w:val="0"/>
                <w:numId w:val="7"/>
              </w:numPr>
              <w:spacing w:line="240" w:lineRule="auto"/>
              <w:ind w:left="0" w:leftChars="0" w:firstLine="0" w:firstLineChars="0"/>
              <w:jc w:val="both"/>
              <w:textAlignment w:val="center"/>
              <w:rPr>
                <w:rFonts w:hint="eastAsia" w:asciiTheme="minorEastAsia" w:hAnsiTheme="minorEastAsia" w:eastAsiaTheme="minorEastAsia" w:cstheme="minorEastAsia"/>
                <w:kern w:val="0"/>
                <w:sz w:val="24"/>
                <w:szCs w:val="24"/>
                <w:highlight w:val="none"/>
                <w:lang w:val="en-US" w:eastAsia="zh-CN" w:bidi="ar"/>
              </w:rPr>
            </w:pPr>
            <w:r>
              <w:rPr>
                <w:rFonts w:hint="eastAsia" w:asciiTheme="minorEastAsia" w:hAnsiTheme="minorEastAsia" w:eastAsiaTheme="minorEastAsia" w:cstheme="minorEastAsia"/>
                <w:kern w:val="0"/>
                <w:sz w:val="24"/>
                <w:szCs w:val="24"/>
                <w:highlight w:val="none"/>
                <w:lang w:val="en-US" w:eastAsia="zh-CN" w:bidi="ar"/>
              </w:rPr>
              <w:t>项目验收信息发布平台类软件著作权证书</w:t>
            </w:r>
          </w:p>
          <w:p>
            <w:pPr>
              <w:numPr>
                <w:ilvl w:val="0"/>
                <w:numId w:val="7"/>
              </w:numPr>
              <w:spacing w:line="240" w:lineRule="auto"/>
              <w:ind w:left="0" w:leftChars="0" w:firstLine="0" w:firstLineChars="0"/>
              <w:jc w:val="both"/>
              <w:textAlignment w:val="center"/>
              <w:rPr>
                <w:rFonts w:hint="eastAsia" w:asciiTheme="minorEastAsia" w:hAnsiTheme="minorEastAsia" w:eastAsiaTheme="minorEastAsia" w:cstheme="minorEastAsia"/>
                <w:kern w:val="0"/>
                <w:sz w:val="24"/>
                <w:szCs w:val="24"/>
                <w:highlight w:val="none"/>
                <w:lang w:val="en-US" w:eastAsia="zh-CN" w:bidi="ar"/>
              </w:rPr>
            </w:pPr>
            <w:r>
              <w:rPr>
                <w:rFonts w:hint="eastAsia" w:asciiTheme="minorEastAsia" w:hAnsiTheme="minorEastAsia" w:eastAsiaTheme="minorEastAsia" w:cstheme="minorEastAsia"/>
                <w:kern w:val="0"/>
                <w:sz w:val="24"/>
                <w:szCs w:val="24"/>
                <w:highlight w:val="none"/>
                <w:lang w:val="en-US" w:eastAsia="zh-CN" w:bidi="ar"/>
              </w:rPr>
              <w:t>项目验收专家库管理平台类软件著作权证书</w:t>
            </w:r>
          </w:p>
          <w:p>
            <w:pPr>
              <w:numPr>
                <w:ilvl w:val="0"/>
                <w:numId w:val="0"/>
              </w:numPr>
              <w:spacing w:line="240" w:lineRule="auto"/>
              <w:jc w:val="both"/>
              <w:textAlignment w:val="center"/>
              <w:rPr>
                <w:rFonts w:hint="eastAsia" w:asciiTheme="minorEastAsia" w:hAnsiTheme="minorEastAsia" w:eastAsiaTheme="minorEastAsia" w:cstheme="minorEastAsia"/>
                <w:b/>
                <w:bCs/>
                <w:sz w:val="24"/>
                <w:szCs w:val="24"/>
                <w:highlight w:val="none"/>
                <w:lang w:val="en-US" w:eastAsia="zh-CN"/>
              </w:rPr>
            </w:pPr>
            <w:r>
              <w:rPr>
                <w:rFonts w:hint="eastAsia" w:asciiTheme="minorEastAsia" w:hAnsiTheme="minorEastAsia" w:eastAsiaTheme="minorEastAsia" w:cstheme="minorEastAsia"/>
                <w:b/>
                <w:bCs/>
                <w:kern w:val="0"/>
                <w:sz w:val="24"/>
                <w:szCs w:val="24"/>
                <w:highlight w:val="none"/>
                <w:lang w:val="en-US" w:eastAsia="zh-CN" w:bidi="ar"/>
              </w:rPr>
              <w:t>具备上述软件著作权证书的，每项得1分，满分3分。</w:t>
            </w:r>
          </w:p>
          <w:p>
            <w:pPr>
              <w:pStyle w:val="2"/>
              <w:spacing w:line="240" w:lineRule="auto"/>
              <w:jc w:val="both"/>
              <w:rPr>
                <w:rFonts w:hint="default" w:asciiTheme="minorEastAsia" w:hAnsiTheme="minorEastAsia" w:eastAsiaTheme="minorEastAsia" w:cstheme="minorEastAsia"/>
                <w:b/>
                <w:kern w:val="0"/>
                <w:sz w:val="24"/>
                <w:szCs w:val="24"/>
                <w:highlight w:val="none"/>
                <w:lang w:val="en-US" w:eastAsia="zh-CN" w:bidi="ar"/>
              </w:rPr>
            </w:pPr>
            <w:r>
              <w:rPr>
                <w:rFonts w:hint="eastAsia" w:asciiTheme="minorEastAsia" w:hAnsiTheme="minorEastAsia" w:eastAsiaTheme="minorEastAsia" w:cstheme="minorEastAsia"/>
                <w:kern w:val="0"/>
                <w:sz w:val="24"/>
                <w:szCs w:val="24"/>
                <w:highlight w:val="none"/>
                <w:lang w:val="en-US" w:eastAsia="zh-CN" w:bidi="ar"/>
              </w:rPr>
              <w:t>【须同时提供上述软件著作权证书复印件并加盖投标人公章，未提供或提供不完整不得分】</w:t>
            </w:r>
          </w:p>
        </w:tc>
      </w:tr>
    </w:tbl>
    <w:p>
      <w:pPr>
        <w:widowControl/>
        <w:spacing w:line="360" w:lineRule="auto"/>
        <w:ind w:firstLine="482" w:firstLineChars="200"/>
        <w:jc w:val="left"/>
        <w:rPr>
          <w:rFonts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（三）报价部分评分F1：满分</w:t>
      </w:r>
      <w:r>
        <w:rPr>
          <w:rFonts w:hint="eastAsia" w:ascii="宋体" w:hAnsi="宋体" w:eastAsia="宋体" w:cs="宋体"/>
          <w:b/>
          <w:bCs/>
          <w:color w:val="auto"/>
          <w:kern w:val="0"/>
          <w:sz w:val="24"/>
          <w:szCs w:val="24"/>
          <w:highlight w:val="none"/>
          <w:u w:val="single"/>
          <w:lang w:val="en-US" w:eastAsia="zh-CN"/>
        </w:rPr>
        <w:t>10</w:t>
      </w:r>
      <w:r>
        <w:rPr>
          <w:rFonts w:hint="eastAsia" w:ascii="宋体" w:hAnsi="宋体" w:eastAsia="宋体" w:cs="宋体"/>
          <w:b/>
          <w:bCs/>
          <w:color w:val="auto"/>
          <w:kern w:val="0"/>
          <w:sz w:val="24"/>
          <w:szCs w:val="24"/>
          <w:highlight w:val="none"/>
        </w:rPr>
        <w:t>分</w:t>
      </w:r>
    </w:p>
    <w:p>
      <w:pPr>
        <w:keepNext w:val="0"/>
        <w:keepLines w:val="0"/>
        <w:pageBreakBefore w:val="0"/>
        <w:widowControl/>
        <w:kinsoku/>
        <w:wordWrap/>
        <w:overflowPunct/>
        <w:topLinePunct w:val="0"/>
        <w:autoSpaceDE/>
        <w:autoSpaceDN/>
        <w:bidi w:val="0"/>
        <w:adjustRightInd/>
        <w:snapToGrid/>
        <w:spacing w:line="360" w:lineRule="auto"/>
        <w:ind w:left="239" w:firstLine="480"/>
        <w:jc w:val="left"/>
        <w:textAlignment w:val="auto"/>
        <w:rPr>
          <w:rFonts w:hint="eastAsia"/>
          <w:lang w:eastAsia="zh-CN"/>
        </w:rPr>
      </w:pPr>
      <w:r>
        <w:rPr>
          <w:rFonts w:hint="eastAsia" w:ascii="宋体" w:hAnsi="宋体" w:eastAsia="宋体" w:cs="宋体"/>
          <w:color w:val="auto"/>
          <w:sz w:val="24"/>
          <w:szCs w:val="24"/>
          <w:highlight w:val="none"/>
        </w:rPr>
        <w:t>A.</w:t>
      </w:r>
      <w:r>
        <w:rPr>
          <w:rFonts w:hint="eastAsia" w:ascii="宋体" w:hAnsi="宋体" w:eastAsia="宋体" w:cs="宋体"/>
          <w:color w:val="auto"/>
          <w:sz w:val="24"/>
          <w:szCs w:val="24"/>
          <w:highlight w:val="none"/>
          <w:lang w:eastAsia="zh-CN"/>
        </w:rPr>
        <w:t>满足磋商文件要求</w:t>
      </w:r>
      <w:r>
        <w:rPr>
          <w:rFonts w:hint="eastAsia" w:ascii="宋体" w:hAnsi="宋体" w:eastAsia="宋体" w:cs="宋体"/>
          <w:color w:val="auto"/>
          <w:sz w:val="24"/>
          <w:szCs w:val="24"/>
          <w:highlight w:val="none"/>
          <w:lang w:val="en-US" w:eastAsia="zh-CN"/>
        </w:rPr>
        <w:t>的供应商，按要求进行报价的</w:t>
      </w:r>
      <w:r>
        <w:rPr>
          <w:rFonts w:hint="eastAsia" w:ascii="宋体" w:hAnsi="宋体" w:eastAsia="宋体" w:cs="宋体"/>
          <w:color w:val="auto"/>
          <w:sz w:val="24"/>
          <w:szCs w:val="24"/>
          <w:highlight w:val="none"/>
          <w:lang w:eastAsia="zh-CN"/>
        </w:rPr>
        <w:t>，其价格分为满分。</w:t>
      </w:r>
    </w:p>
    <w:p>
      <w:pPr>
        <w:widowControl/>
        <w:spacing w:line="360" w:lineRule="auto"/>
        <w:ind w:firstLine="482" w:firstLineChars="200"/>
        <w:jc w:val="left"/>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lang w:val="en-US" w:eastAsia="zh-CN"/>
        </w:rPr>
        <w:t>四</w:t>
      </w:r>
      <w:r>
        <w:rPr>
          <w:rFonts w:hint="eastAsia" w:ascii="宋体" w:hAnsi="宋体" w:eastAsia="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lang w:val="en-US" w:eastAsia="zh-CN"/>
        </w:rPr>
        <w:t>合计</w:t>
      </w:r>
      <w:r>
        <w:rPr>
          <w:rFonts w:hint="eastAsia" w:ascii="宋体" w:hAnsi="宋体" w:eastAsia="宋体" w:cs="宋体"/>
          <w:b/>
          <w:bCs/>
          <w:color w:val="auto"/>
          <w:kern w:val="0"/>
          <w:sz w:val="24"/>
          <w:szCs w:val="24"/>
          <w:highlight w:val="none"/>
        </w:rPr>
        <w:t>分＝商务得分＋技术得分＋价格得分=综合得分</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注：1、供应商的</w:t>
      </w:r>
      <w:r>
        <w:rPr>
          <w:rFonts w:hint="eastAsia" w:ascii="宋体" w:hAnsi="宋体" w:eastAsia="宋体" w:cs="宋体"/>
          <w:b/>
          <w:color w:val="auto"/>
          <w:sz w:val="24"/>
          <w:szCs w:val="24"/>
          <w:highlight w:val="none"/>
          <w:lang w:eastAsia="zh-CN"/>
        </w:rPr>
        <w:t>商务、技术部分</w:t>
      </w:r>
      <w:r>
        <w:rPr>
          <w:rFonts w:hint="eastAsia" w:ascii="宋体" w:hAnsi="宋体" w:eastAsia="宋体" w:cs="宋体"/>
          <w:b/>
          <w:color w:val="auto"/>
          <w:sz w:val="24"/>
          <w:szCs w:val="24"/>
          <w:highlight w:val="none"/>
        </w:rPr>
        <w:t>得分为各</w:t>
      </w:r>
      <w:r>
        <w:rPr>
          <w:rFonts w:hint="eastAsia" w:ascii="宋体" w:hAnsi="宋体" w:eastAsia="宋体" w:cs="宋体"/>
          <w:b/>
          <w:color w:val="auto"/>
          <w:sz w:val="24"/>
          <w:szCs w:val="24"/>
          <w:highlight w:val="none"/>
          <w:lang w:eastAsia="zh-CN"/>
        </w:rPr>
        <w:t>磋商小组成员</w:t>
      </w:r>
      <w:r>
        <w:rPr>
          <w:rFonts w:hint="eastAsia" w:ascii="宋体" w:hAnsi="宋体" w:eastAsia="宋体" w:cs="宋体"/>
          <w:b/>
          <w:color w:val="auto"/>
          <w:sz w:val="24"/>
          <w:szCs w:val="24"/>
          <w:highlight w:val="none"/>
        </w:rPr>
        <w:t>对其打分的算术平均分</w:t>
      </w:r>
      <w:r>
        <w:rPr>
          <w:rFonts w:hint="eastAsia" w:ascii="宋体" w:hAnsi="宋体" w:eastAsia="宋体" w:cs="宋体"/>
          <w:b/>
          <w:color w:val="auto"/>
          <w:sz w:val="24"/>
          <w:szCs w:val="24"/>
          <w:highlight w:val="none"/>
          <w:lang w:eastAsia="zh-CN"/>
        </w:rPr>
        <w:t>（</w:t>
      </w:r>
      <w:r>
        <w:rPr>
          <w:rFonts w:hint="eastAsia" w:ascii="宋体" w:hAnsi="宋体" w:eastAsia="宋体" w:cs="宋体"/>
          <w:b/>
          <w:color w:val="auto"/>
          <w:sz w:val="24"/>
          <w:szCs w:val="24"/>
          <w:highlight w:val="none"/>
          <w:lang w:val="en-US" w:eastAsia="zh-CN"/>
        </w:rPr>
        <w:t>四舍五入保留至小数点后2位</w:t>
      </w:r>
      <w:r>
        <w:rPr>
          <w:rFonts w:hint="eastAsia" w:ascii="宋体" w:hAnsi="宋体" w:eastAsia="宋体" w:cs="宋体"/>
          <w:b/>
          <w:color w:val="auto"/>
          <w:sz w:val="24"/>
          <w:szCs w:val="24"/>
          <w:highlight w:val="none"/>
          <w:lang w:eastAsia="zh-CN"/>
        </w:rPr>
        <w:t>）</w:t>
      </w:r>
      <w:r>
        <w:rPr>
          <w:rFonts w:hint="eastAsia" w:ascii="宋体" w:hAnsi="宋体" w:eastAsia="宋体" w:cs="宋体"/>
          <w:b/>
          <w:color w:val="auto"/>
          <w:sz w:val="24"/>
          <w:szCs w:val="24"/>
          <w:highlight w:val="none"/>
        </w:rPr>
        <w:t>；</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 xml:space="preserve">    2、</w:t>
      </w:r>
      <w:r>
        <w:rPr>
          <w:rFonts w:hint="eastAsia" w:ascii="宋体" w:hAnsi="宋体" w:eastAsia="宋体" w:cs="宋体"/>
          <w:b/>
          <w:color w:val="auto"/>
          <w:sz w:val="24"/>
          <w:szCs w:val="24"/>
          <w:highlight w:val="none"/>
        </w:rPr>
        <w:t>为便于</w:t>
      </w:r>
      <w:r>
        <w:rPr>
          <w:rFonts w:hint="eastAsia" w:ascii="宋体" w:hAnsi="宋体" w:eastAsia="宋体" w:cs="宋体"/>
          <w:b/>
          <w:color w:val="auto"/>
          <w:sz w:val="24"/>
          <w:szCs w:val="24"/>
          <w:highlight w:val="none"/>
          <w:lang w:eastAsia="zh-CN"/>
        </w:rPr>
        <w:t>磋商小组</w:t>
      </w:r>
      <w:r>
        <w:rPr>
          <w:rFonts w:hint="eastAsia" w:ascii="宋体" w:hAnsi="宋体" w:eastAsia="宋体" w:cs="宋体"/>
          <w:b/>
          <w:color w:val="auto"/>
          <w:sz w:val="24"/>
          <w:szCs w:val="24"/>
          <w:highlight w:val="none"/>
        </w:rPr>
        <w:t>评标，供应商在</w:t>
      </w:r>
      <w:r>
        <w:rPr>
          <w:rFonts w:hint="eastAsia" w:ascii="宋体" w:hAnsi="宋体" w:eastAsia="宋体" w:cs="宋体"/>
          <w:b/>
          <w:color w:val="auto"/>
          <w:sz w:val="24"/>
          <w:szCs w:val="24"/>
          <w:highlight w:val="none"/>
          <w:lang w:eastAsia="zh-CN"/>
        </w:rPr>
        <w:t>响应文件</w:t>
      </w:r>
      <w:r>
        <w:rPr>
          <w:rFonts w:hint="eastAsia" w:ascii="宋体" w:hAnsi="宋体" w:eastAsia="宋体" w:cs="宋体"/>
          <w:b/>
          <w:color w:val="auto"/>
          <w:sz w:val="24"/>
          <w:szCs w:val="24"/>
          <w:highlight w:val="none"/>
        </w:rPr>
        <w:t>“供应商提交的其它资料”中，须对评分表技术部分、商务部分评分细项“点对点”说明提供的材料。</w:t>
      </w:r>
    </w:p>
    <w:p>
      <w:pPr>
        <w:keepNext w:val="0"/>
        <w:keepLines w:val="0"/>
        <w:pageBreakBefore w:val="0"/>
        <w:widowControl/>
        <w:numPr>
          <w:ilvl w:val="0"/>
          <w:numId w:val="0"/>
        </w:numPr>
        <w:kinsoku/>
        <w:wordWrap/>
        <w:overflowPunct/>
        <w:topLinePunct w:val="0"/>
        <w:autoSpaceDE/>
        <w:autoSpaceDN/>
        <w:bidi w:val="0"/>
        <w:adjustRightInd/>
        <w:snapToGrid/>
        <w:spacing w:line="360" w:lineRule="auto"/>
        <w:jc w:val="lef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 xml:space="preserve">    3、</w:t>
      </w:r>
      <w:r>
        <w:rPr>
          <w:rFonts w:hint="eastAsia" w:ascii="宋体" w:hAnsi="宋体" w:eastAsia="宋体" w:cs="宋体"/>
          <w:b/>
          <w:color w:val="auto"/>
          <w:sz w:val="24"/>
          <w:szCs w:val="24"/>
          <w:highlight w:val="none"/>
        </w:rPr>
        <w:t>供应商技术部分的实际得分少于竞争性磋商文件设定的技术部分总分50%的作为无效标处理。</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、重大偏离</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.1重大偏离系指供应商磋商后服务的质量、数量和交货期限等明显不能满足磋商的要求，或者实质上与竞争性磋商采购文件不一致，而且限制了采购人的权利或磋商供应商的义务，包括但不限于：</w:t>
      </w:r>
    </w:p>
    <w:p>
      <w:pPr>
        <w:keepNext w:val="0"/>
        <w:keepLines w:val="0"/>
        <w:pageBreakBefore w:val="0"/>
        <w:widowControl/>
        <w:kinsoku/>
        <w:wordWrap/>
        <w:overflowPunct/>
        <w:topLinePunct w:val="0"/>
        <w:autoSpaceDE/>
        <w:autoSpaceDN/>
        <w:bidi w:val="0"/>
        <w:adjustRightInd/>
        <w:snapToGrid/>
        <w:spacing w:line="360" w:lineRule="auto"/>
        <w:ind w:left="239"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①磋商供应商未提交磋商保证金或金额不足的；</w:t>
      </w:r>
    </w:p>
    <w:p>
      <w:pPr>
        <w:pStyle w:val="25"/>
        <w:keepNext w:val="0"/>
        <w:keepLines w:val="0"/>
        <w:pageBreakBefore w:val="0"/>
        <w:widowControl/>
        <w:kinsoku/>
        <w:wordWrap/>
        <w:overflowPunct/>
        <w:topLinePunct w:val="0"/>
        <w:autoSpaceDE/>
        <w:autoSpaceDN/>
        <w:bidi w:val="0"/>
        <w:adjustRightInd/>
        <w:snapToGrid/>
        <w:spacing w:line="360" w:lineRule="auto"/>
        <w:ind w:firstLine="72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②资格证明文件不全或无效的；</w:t>
      </w:r>
    </w:p>
    <w:p>
      <w:pPr>
        <w:pStyle w:val="25"/>
        <w:keepNext w:val="0"/>
        <w:keepLines w:val="0"/>
        <w:pageBreakBefore w:val="0"/>
        <w:widowControl/>
        <w:kinsoku/>
        <w:wordWrap/>
        <w:overflowPunct/>
        <w:topLinePunct w:val="0"/>
        <w:autoSpaceDE/>
        <w:autoSpaceDN/>
        <w:bidi w:val="0"/>
        <w:adjustRightInd/>
        <w:snapToGrid/>
        <w:spacing w:line="360" w:lineRule="auto"/>
        <w:ind w:firstLine="720" w:firstLineChars="3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③递交的《响应函》、《</w:t>
      </w:r>
      <w:r>
        <w:rPr>
          <w:rFonts w:hint="eastAsia" w:ascii="宋体" w:hAnsi="宋体" w:eastAsia="宋体" w:cs="宋体"/>
          <w:color w:val="auto"/>
          <w:highlight w:val="none"/>
          <w:lang w:eastAsia="zh-CN"/>
        </w:rPr>
        <w:t>法定代表人（或负责人）</w:t>
      </w:r>
      <w:r>
        <w:rPr>
          <w:rFonts w:hint="eastAsia" w:ascii="宋体" w:hAnsi="宋体" w:eastAsia="宋体" w:cs="宋体"/>
          <w:color w:val="auto"/>
          <w:highlight w:val="none"/>
        </w:rPr>
        <w:t>授权书》盖章不全或内容与本竞争性磋商文件格式内容存在实质性差别的；</w:t>
      </w:r>
    </w:p>
    <w:p>
      <w:pPr>
        <w:keepNext w:val="0"/>
        <w:keepLines w:val="0"/>
        <w:pageBreakBefore w:val="0"/>
        <w:widowControl/>
        <w:kinsoku/>
        <w:wordWrap/>
        <w:overflowPunct/>
        <w:topLinePunct w:val="0"/>
        <w:autoSpaceDE/>
        <w:autoSpaceDN/>
        <w:bidi w:val="0"/>
        <w:adjustRightInd/>
        <w:snapToGrid/>
        <w:spacing w:line="360" w:lineRule="auto"/>
        <w:ind w:left="239"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④磋商有效期不足的；</w:t>
      </w:r>
    </w:p>
    <w:p>
      <w:pPr>
        <w:keepNext w:val="0"/>
        <w:keepLines w:val="0"/>
        <w:pageBreakBefore w:val="0"/>
        <w:widowControl/>
        <w:kinsoku/>
        <w:wordWrap/>
        <w:overflowPunct/>
        <w:topLinePunct w:val="0"/>
        <w:autoSpaceDE/>
        <w:autoSpaceDN/>
        <w:bidi w:val="0"/>
        <w:adjustRightInd/>
        <w:snapToGrid/>
        <w:spacing w:line="360" w:lineRule="auto"/>
        <w:ind w:left="239"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⑤磋商响应服务性能、数量、交货时间、售后服务承诺不满足竞争性磋商采购文件中的相关要求和超出采购人可接受的偏差范围的；</w:t>
      </w:r>
    </w:p>
    <w:p>
      <w:pPr>
        <w:pStyle w:val="25"/>
        <w:keepNext w:val="0"/>
        <w:keepLines w:val="0"/>
        <w:pageBreakBefore w:val="0"/>
        <w:widowControl/>
        <w:kinsoku/>
        <w:wordWrap/>
        <w:overflowPunct/>
        <w:topLinePunct w:val="0"/>
        <w:autoSpaceDE/>
        <w:autoSpaceDN/>
        <w:bidi w:val="0"/>
        <w:adjustRightInd/>
        <w:snapToGrid/>
        <w:spacing w:line="360" w:lineRule="auto"/>
        <w:ind w:firstLine="72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⑥付款方式不符合本次采购规定的；</w:t>
      </w:r>
    </w:p>
    <w:p>
      <w:pPr>
        <w:pStyle w:val="25"/>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.2存在重大偏离的供应商将不能成为成交供应商。</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、磋商响应的澄清、说明、答辩和修正</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1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磋商小组要求供应商澄清、说明或者更正响应文件应当以书面形式作出。供应商的澄清、说明或者更正应当由</w:t>
      </w:r>
      <w:r>
        <w:rPr>
          <w:rFonts w:hint="eastAsia" w:ascii="宋体" w:hAnsi="宋体" w:eastAsia="宋体" w:cs="宋体"/>
          <w:color w:val="auto"/>
          <w:sz w:val="24"/>
          <w:szCs w:val="24"/>
          <w:highlight w:val="none"/>
          <w:lang w:eastAsia="zh-CN"/>
        </w:rPr>
        <w:t>法定代表人（或负责人）</w:t>
      </w:r>
      <w:r>
        <w:rPr>
          <w:rFonts w:hint="eastAsia" w:ascii="宋体" w:hAnsi="宋体" w:eastAsia="宋体" w:cs="宋体"/>
          <w:color w:val="auto"/>
          <w:sz w:val="24"/>
          <w:szCs w:val="24"/>
          <w:highlight w:val="none"/>
        </w:rPr>
        <w:t>或其授权代表签字或者加盖公章。由授权代表签字的，应当附</w:t>
      </w:r>
      <w:r>
        <w:rPr>
          <w:rFonts w:hint="eastAsia" w:ascii="宋体" w:hAnsi="宋体" w:eastAsia="宋体" w:cs="宋体"/>
          <w:color w:val="auto"/>
          <w:sz w:val="24"/>
          <w:szCs w:val="24"/>
          <w:highlight w:val="none"/>
          <w:lang w:eastAsia="zh-CN"/>
        </w:rPr>
        <w:t>法定代表人（或负责人）</w:t>
      </w:r>
      <w:r>
        <w:rPr>
          <w:rFonts w:hint="eastAsia" w:ascii="宋体" w:hAnsi="宋体" w:eastAsia="宋体" w:cs="宋体"/>
          <w:color w:val="auto"/>
          <w:sz w:val="24"/>
          <w:szCs w:val="24"/>
          <w:highlight w:val="none"/>
        </w:rPr>
        <w:t>授权书。供应商为自然人的，应当由本人签字并附身份证明。</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.2磋商供应商在进行澄清、说明、答辩或修正时，不得阐述与问题无关的内容，未经允许不得向磋商小组提供新的材料。</w:t>
      </w:r>
    </w:p>
    <w:p>
      <w:pPr>
        <w:keepNext w:val="0"/>
        <w:keepLines w:val="0"/>
        <w:pageBreakBefore w:val="0"/>
        <w:widowControl/>
        <w:kinsoku/>
        <w:wordWrap/>
        <w:overflowPunct/>
        <w:topLinePunct w:val="0"/>
        <w:autoSpaceDE/>
        <w:autoSpaceDN/>
        <w:bidi w:val="0"/>
        <w:adjustRightInd/>
        <w:snapToGrid/>
        <w:spacing w:line="360" w:lineRule="auto"/>
        <w:ind w:firstLine="477"/>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3如果磋商小组一致认为某个供应商的最后报价低于成本价，有降低质量，不能诚信履行的可能时，磋商小组有权通知磋商供应商限期进行解释。若该供应商未在规定期限内做出解释，或作出的解释不合理，经磋商小组取得一致意见后，可拒绝该磋商响应。</w:t>
      </w:r>
    </w:p>
    <w:p>
      <w:pPr>
        <w:keepNext w:val="0"/>
        <w:keepLines w:val="0"/>
        <w:pageBreakBefore w:val="0"/>
        <w:widowControl/>
        <w:kinsoku/>
        <w:wordWrap/>
        <w:overflowPunct/>
        <w:topLinePunct w:val="0"/>
        <w:autoSpaceDE/>
        <w:autoSpaceDN/>
        <w:bidi w:val="0"/>
        <w:adjustRightInd/>
        <w:snapToGrid/>
        <w:spacing w:line="360" w:lineRule="auto"/>
        <w:ind w:firstLine="477"/>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.4报价金额大小写修正原则：报价金额如大小写不一致时，以大写金额为准。</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、保密和披露</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.1凡是属于审查、澄清、评价和比较的有关资料，均不向供应商或其他与磋商无关的人员透露。</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.2供应商提供的所有资料和评审过程有关资料，均不得向其他人员和单位透露，除采购监督管理部门、采购单位和依法可查阅的单位外。</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.3采购人和采购代理机构有权在合同签订后，无须事先征求成交供应商同意而披露关于已订立合同的资料，成交供应商的名称及地址、成交</w:t>
      </w:r>
      <w:r>
        <w:rPr>
          <w:rFonts w:hint="eastAsia" w:ascii="宋体" w:hAnsi="宋体" w:eastAsia="宋体" w:cs="宋体"/>
          <w:color w:val="auto"/>
          <w:sz w:val="24"/>
          <w:szCs w:val="24"/>
          <w:highlight w:val="none"/>
          <w:lang w:val="en-US" w:eastAsia="zh-CN"/>
        </w:rPr>
        <w:t>标的</w:t>
      </w:r>
      <w:r>
        <w:rPr>
          <w:rFonts w:hint="eastAsia" w:ascii="宋体" w:hAnsi="宋体" w:eastAsia="宋体" w:cs="宋体"/>
          <w:color w:val="auto"/>
          <w:sz w:val="24"/>
          <w:szCs w:val="24"/>
          <w:highlight w:val="none"/>
        </w:rPr>
        <w:t>的有关信息以及合同条款等。</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、磋商小组终止磋商</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.1出现下列情况之一时，磋商小组应当终止磋商。如磋商小组终止磋商，应将理由通知所有磋商供应商：</w:t>
      </w:r>
    </w:p>
    <w:p>
      <w:pPr>
        <w:keepNext w:val="0"/>
        <w:keepLines w:val="0"/>
        <w:pageBreakBefore w:val="0"/>
        <w:widowControl/>
        <w:kinsoku/>
        <w:wordWrap/>
        <w:overflowPunct/>
        <w:topLinePunct w:val="0"/>
        <w:autoSpaceDE/>
        <w:autoSpaceDN/>
        <w:bidi w:val="0"/>
        <w:adjustRightInd/>
        <w:snapToGrid/>
        <w:spacing w:line="360" w:lineRule="auto"/>
        <w:ind w:firstLine="240"/>
        <w:jc w:val="left"/>
        <w:textAlignment w:val="auto"/>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b/>
          <w:color w:val="auto"/>
          <w:sz w:val="24"/>
          <w:szCs w:val="24"/>
          <w:highlight w:val="none"/>
        </w:rPr>
        <w:t>1）因情况变化，不再符合规定的竞争性磋商采购方式适用情形的；</w:t>
      </w:r>
    </w:p>
    <w:p>
      <w:pPr>
        <w:keepNext w:val="0"/>
        <w:keepLines w:val="0"/>
        <w:pageBreakBefore w:val="0"/>
        <w:widowControl/>
        <w:kinsoku/>
        <w:wordWrap/>
        <w:overflowPunct/>
        <w:topLinePunct w:val="0"/>
        <w:autoSpaceDE/>
        <w:autoSpaceDN/>
        <w:bidi w:val="0"/>
        <w:adjustRightInd/>
        <w:snapToGrid/>
        <w:spacing w:line="360" w:lineRule="auto"/>
        <w:ind w:firstLine="241"/>
        <w:jc w:val="lef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（2）出现影响采购公正的违法、违规行为的；</w:t>
      </w:r>
    </w:p>
    <w:p>
      <w:pPr>
        <w:keepNext w:val="0"/>
        <w:keepLines w:val="0"/>
        <w:pageBreakBefore w:val="0"/>
        <w:widowControl/>
        <w:kinsoku/>
        <w:wordWrap/>
        <w:overflowPunct/>
        <w:topLinePunct w:val="0"/>
        <w:autoSpaceDE/>
        <w:autoSpaceDN/>
        <w:bidi w:val="0"/>
        <w:adjustRightInd/>
        <w:snapToGrid/>
        <w:spacing w:line="360" w:lineRule="auto"/>
        <w:ind w:firstLine="241"/>
        <w:jc w:val="lef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（3）在采购过程中符合竞争要求的供应商或者报价</w:t>
      </w:r>
      <w:r>
        <w:rPr>
          <w:rFonts w:hint="eastAsia" w:ascii="宋体" w:hAnsi="宋体" w:eastAsia="宋体" w:cs="宋体"/>
          <w:b/>
          <w:color w:val="auto"/>
          <w:sz w:val="24"/>
          <w:szCs w:val="24"/>
          <w:highlight w:val="none"/>
          <w:lang w:val="en-US" w:eastAsia="zh-CN"/>
        </w:rPr>
        <w:t>按要求填报</w:t>
      </w:r>
      <w:r>
        <w:rPr>
          <w:rFonts w:hint="eastAsia" w:ascii="宋体" w:hAnsi="宋体" w:eastAsia="宋体" w:cs="宋体"/>
          <w:b/>
          <w:color w:val="auto"/>
          <w:sz w:val="24"/>
          <w:szCs w:val="24"/>
          <w:highlight w:val="none"/>
        </w:rPr>
        <w:t>的供应商不足</w:t>
      </w:r>
      <w:r>
        <w:rPr>
          <w:rFonts w:hint="eastAsia" w:ascii="宋体" w:hAnsi="宋体" w:eastAsia="宋体" w:cs="宋体"/>
          <w:b/>
          <w:color w:val="auto"/>
          <w:sz w:val="24"/>
          <w:szCs w:val="24"/>
          <w:highlight w:val="none"/>
          <w:lang w:val="en-US" w:eastAsia="zh-CN"/>
        </w:rPr>
        <w:t>3</w:t>
      </w:r>
      <w:r>
        <w:rPr>
          <w:rFonts w:hint="eastAsia" w:ascii="宋体" w:hAnsi="宋体" w:eastAsia="宋体" w:cs="宋体"/>
          <w:b/>
          <w:color w:val="auto"/>
          <w:sz w:val="24"/>
          <w:szCs w:val="24"/>
          <w:highlight w:val="none"/>
        </w:rPr>
        <w:t>家的。</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.2磋商终止后，除因重大变故，采购任务取消外，采购人或采购代理机构将择期或另择方式进行该项目工程、货物及服务的采购。</w:t>
      </w:r>
    </w:p>
    <w:p>
      <w:pPr>
        <w:pStyle w:val="3"/>
      </w:pPr>
      <w:bookmarkStart w:id="14" w:name="_Toc7754"/>
      <w:r>
        <w:t>六、确定成交供应商与签订合同</w:t>
      </w:r>
      <w:bookmarkEnd w:id="14"/>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宋体" w:hAnsi="Arial" w:eastAsia="Arial"/>
          <w:color w:val="auto"/>
          <w:sz w:val="24"/>
          <w:szCs w:val="24"/>
          <w:highlight w:val="none"/>
        </w:rPr>
      </w:pPr>
      <w:r>
        <w:rPr>
          <w:rFonts w:ascii="宋体" w:hAnsi="Arial" w:eastAsia="Arial"/>
          <w:color w:val="auto"/>
          <w:sz w:val="24"/>
          <w:szCs w:val="24"/>
          <w:highlight w:val="none"/>
        </w:rPr>
        <w:t>2</w:t>
      </w:r>
      <w:r>
        <w:rPr>
          <w:rFonts w:hint="eastAsia" w:ascii="宋体" w:hAnsi="Arial" w:eastAsia="宋体"/>
          <w:color w:val="auto"/>
          <w:sz w:val="24"/>
          <w:szCs w:val="24"/>
          <w:highlight w:val="none"/>
          <w:lang w:val="en-US" w:eastAsia="zh-CN"/>
        </w:rPr>
        <w:t>6</w:t>
      </w:r>
      <w:r>
        <w:rPr>
          <w:rFonts w:ascii="宋体" w:hAnsi="Arial" w:eastAsia="Arial"/>
          <w:color w:val="auto"/>
          <w:sz w:val="24"/>
          <w:szCs w:val="24"/>
          <w:highlight w:val="none"/>
        </w:rPr>
        <w:t>、采购代理机构应当在评审结束后2个工作日内将评审报告送采购人确认。</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ascii="宋体" w:hAnsi="Arial" w:eastAsia="Arial"/>
          <w:color w:val="auto"/>
          <w:sz w:val="24"/>
          <w:szCs w:val="24"/>
          <w:highlight w:val="none"/>
        </w:rPr>
      </w:pPr>
      <w:r>
        <w:rPr>
          <w:rFonts w:ascii="宋体" w:hAnsi="Arial" w:eastAsia="Arial"/>
          <w:color w:val="auto"/>
          <w:sz w:val="24"/>
          <w:szCs w:val="24"/>
          <w:highlight w:val="none"/>
        </w:rPr>
        <w:t>　　2</w:t>
      </w:r>
      <w:r>
        <w:rPr>
          <w:rFonts w:hint="eastAsia" w:ascii="宋体" w:hAnsi="Arial" w:eastAsia="宋体"/>
          <w:color w:val="auto"/>
          <w:sz w:val="24"/>
          <w:szCs w:val="24"/>
          <w:highlight w:val="none"/>
          <w:lang w:val="en-US" w:eastAsia="zh-CN"/>
        </w:rPr>
        <w:t>6</w:t>
      </w:r>
      <w:r>
        <w:rPr>
          <w:rFonts w:ascii="宋体" w:hAnsi="Arial" w:eastAsia="Arial"/>
          <w:color w:val="auto"/>
          <w:sz w:val="24"/>
          <w:szCs w:val="24"/>
          <w:highlight w:val="none"/>
        </w:rPr>
        <w:t>.1采购人应当在收到评审报告后5个工作日内，从评审报告提出的成交候选供应商中，按照排序由高到低的原则确定成交供应商。采购人逾期未确定成交供应商且不提出异议的，视为确定评审报告提出的排序第一的供应商为成交供应商。</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宋体" w:hAnsi="宋体" w:eastAsia="宋体"/>
          <w:color w:val="auto"/>
          <w:sz w:val="24"/>
          <w:szCs w:val="24"/>
          <w:highlight w:val="none"/>
        </w:rPr>
      </w:pPr>
      <w:r>
        <w:rPr>
          <w:rFonts w:ascii="宋体" w:hAnsi="Arial" w:eastAsia="Arial"/>
          <w:color w:val="auto"/>
          <w:sz w:val="24"/>
          <w:szCs w:val="24"/>
          <w:highlight w:val="none"/>
        </w:rPr>
        <w:t>2</w:t>
      </w:r>
      <w:r>
        <w:rPr>
          <w:rFonts w:hint="eastAsia" w:ascii="宋体" w:hAnsi="Arial" w:eastAsia="宋体"/>
          <w:color w:val="auto"/>
          <w:sz w:val="24"/>
          <w:szCs w:val="24"/>
          <w:highlight w:val="none"/>
          <w:lang w:val="en-US" w:eastAsia="zh-CN"/>
        </w:rPr>
        <w:t>6</w:t>
      </w:r>
      <w:r>
        <w:rPr>
          <w:rFonts w:ascii="宋体" w:hAnsi="Arial" w:eastAsia="Arial"/>
          <w:color w:val="auto"/>
          <w:sz w:val="24"/>
          <w:szCs w:val="24"/>
          <w:highlight w:val="none"/>
        </w:rPr>
        <w:t>.2采购人或者采购代理机构应当在成交供应商确定后2个工作日内，在</w:t>
      </w:r>
      <w:r>
        <w:rPr>
          <w:rFonts w:hint="eastAsia" w:ascii="宋体" w:hAnsi="宋体" w:eastAsia="宋体"/>
          <w:b/>
          <w:color w:val="auto"/>
          <w:sz w:val="24"/>
          <w:highlight w:val="none"/>
          <w:u w:val="single"/>
          <w:lang w:eastAsia="zh-CN"/>
        </w:rPr>
        <w:t>卓知项目管理顾问有限公司龙岩分公司网站（www.zzeccly.com）、龙岩学院信息公开网（xxgk.lyun.edu.cn）</w:t>
      </w:r>
      <w:r>
        <w:rPr>
          <w:rFonts w:hint="eastAsia" w:ascii="宋体" w:hAnsi="宋体"/>
          <w:b/>
          <w:color w:val="auto"/>
          <w:sz w:val="24"/>
          <w:highlight w:val="none"/>
          <w:u w:val="single"/>
        </w:rPr>
        <w:t>上</w:t>
      </w:r>
      <w:r>
        <w:rPr>
          <w:rFonts w:ascii="宋体" w:hAnsi="Arial" w:eastAsia="Arial"/>
          <w:color w:val="auto"/>
          <w:sz w:val="24"/>
          <w:szCs w:val="24"/>
          <w:highlight w:val="none"/>
        </w:rPr>
        <w:t>发布成交结果，同时向成交供应商发出成交通知书。</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ascii="宋体" w:hAnsi="宋体" w:eastAsia="宋体"/>
          <w:color w:val="auto"/>
          <w:sz w:val="24"/>
          <w:szCs w:val="24"/>
          <w:highlight w:val="none"/>
        </w:rPr>
      </w:pPr>
      <w:r>
        <w:rPr>
          <w:rFonts w:ascii="宋体" w:hAnsi="宋体" w:eastAsia="宋体"/>
          <w:color w:val="auto"/>
          <w:sz w:val="24"/>
          <w:szCs w:val="24"/>
          <w:highlight w:val="none"/>
        </w:rPr>
        <w:t>　</w:t>
      </w:r>
      <w:r>
        <w:rPr>
          <w:rFonts w:ascii="宋体" w:hAnsi="Arial" w:eastAsia="Arial"/>
          <w:color w:val="auto"/>
          <w:sz w:val="24"/>
          <w:szCs w:val="24"/>
          <w:highlight w:val="none"/>
        </w:rPr>
        <w:t xml:space="preserve"> 2</w:t>
      </w:r>
      <w:r>
        <w:rPr>
          <w:rFonts w:hint="eastAsia" w:ascii="宋体" w:hAnsi="Arial" w:eastAsia="宋体"/>
          <w:color w:val="auto"/>
          <w:sz w:val="24"/>
          <w:szCs w:val="24"/>
          <w:highlight w:val="none"/>
          <w:lang w:val="en-US" w:eastAsia="zh-CN"/>
        </w:rPr>
        <w:t>6</w:t>
      </w:r>
      <w:r>
        <w:rPr>
          <w:rFonts w:ascii="宋体" w:hAnsi="Arial" w:eastAsia="Arial"/>
          <w:color w:val="auto"/>
          <w:sz w:val="24"/>
          <w:szCs w:val="24"/>
          <w:highlight w:val="none"/>
        </w:rPr>
        <w:t>.3</w:t>
      </w:r>
      <w:r>
        <w:rPr>
          <w:rFonts w:ascii="宋体" w:hAnsi="宋体" w:eastAsia="宋体"/>
          <w:color w:val="auto"/>
          <w:sz w:val="24"/>
          <w:szCs w:val="24"/>
          <w:highlight w:val="none"/>
        </w:rPr>
        <w:t>除资格性检查认定错误、分值汇总计算错误、分项评分超出评分标准范围、客观分评分不一致、经磋商小组一致认定评分畸高、畸低的情形外，采购人或者采购代理机构不得以任何理由组织重新评审。采购人、采购代理机构发现磋商小组未按照磋商文件规定的评审标准进行评审的，应当重新开展采购活动</w:t>
      </w:r>
      <w:r>
        <w:rPr>
          <w:rFonts w:hint="eastAsia" w:ascii="宋体" w:hAnsi="宋体" w:eastAsia="宋体"/>
          <w:color w:val="auto"/>
          <w:sz w:val="24"/>
          <w:szCs w:val="24"/>
          <w:highlight w:val="none"/>
        </w:rPr>
        <w:t>，并书面报告监管部门</w:t>
      </w:r>
      <w:r>
        <w:rPr>
          <w:rFonts w:ascii="宋体" w:hAnsi="宋体" w:eastAsia="宋体"/>
          <w:color w:val="auto"/>
          <w:sz w:val="24"/>
          <w:szCs w:val="24"/>
          <w:highlight w:val="none"/>
        </w:rPr>
        <w:t>。</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ascii="宋体" w:hAnsi="Arial" w:eastAsia="Arial"/>
          <w:color w:val="auto"/>
          <w:sz w:val="24"/>
          <w:szCs w:val="24"/>
          <w:highlight w:val="none"/>
        </w:rPr>
      </w:pPr>
      <w:r>
        <w:rPr>
          <w:rFonts w:ascii="宋体" w:hAnsi="Arial" w:eastAsia="Arial"/>
          <w:color w:val="auto"/>
          <w:sz w:val="24"/>
          <w:szCs w:val="24"/>
          <w:highlight w:val="none"/>
        </w:rPr>
        <w:t>　 2</w:t>
      </w:r>
      <w:r>
        <w:rPr>
          <w:rFonts w:hint="eastAsia" w:ascii="宋体" w:hAnsi="Arial" w:eastAsia="宋体"/>
          <w:color w:val="auto"/>
          <w:sz w:val="24"/>
          <w:szCs w:val="24"/>
          <w:highlight w:val="none"/>
          <w:lang w:val="en-US" w:eastAsia="zh-CN"/>
        </w:rPr>
        <w:t>7</w:t>
      </w:r>
      <w:r>
        <w:rPr>
          <w:rFonts w:ascii="宋体" w:hAnsi="Arial" w:eastAsia="Arial"/>
          <w:color w:val="auto"/>
          <w:sz w:val="24"/>
          <w:szCs w:val="24"/>
          <w:highlight w:val="none"/>
        </w:rPr>
        <w:t>、采购人与成交供应商应当在成交通知书发出之日起30日内，按照磋商文件确定的合同文本以及采购标的、规格型号、采购金额、采购数量、技术和服务要求等事项签订采购合同。</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ascii="宋体" w:hAnsi="宋体" w:eastAsia="宋体"/>
          <w:color w:val="auto"/>
          <w:sz w:val="24"/>
          <w:szCs w:val="24"/>
          <w:highlight w:val="none"/>
        </w:rPr>
      </w:pPr>
      <w:r>
        <w:rPr>
          <w:rFonts w:ascii="宋体" w:hAnsi="宋体" w:eastAsia="宋体"/>
          <w:color w:val="auto"/>
          <w:sz w:val="24"/>
          <w:szCs w:val="24"/>
          <w:highlight w:val="none"/>
        </w:rPr>
        <w:t>　　</w:t>
      </w:r>
      <w:r>
        <w:rPr>
          <w:rFonts w:ascii="宋体" w:hAnsi="Arial" w:eastAsia="Arial"/>
          <w:color w:val="auto"/>
          <w:sz w:val="24"/>
          <w:szCs w:val="24"/>
          <w:highlight w:val="none"/>
        </w:rPr>
        <w:t>2</w:t>
      </w:r>
      <w:r>
        <w:rPr>
          <w:rFonts w:hint="eastAsia" w:ascii="宋体" w:hAnsi="Arial" w:eastAsia="宋体"/>
          <w:color w:val="auto"/>
          <w:sz w:val="24"/>
          <w:szCs w:val="24"/>
          <w:highlight w:val="none"/>
          <w:lang w:val="en-US" w:eastAsia="zh-CN"/>
        </w:rPr>
        <w:t>7</w:t>
      </w:r>
      <w:r>
        <w:rPr>
          <w:rFonts w:ascii="宋体" w:hAnsi="Arial" w:eastAsia="Arial"/>
          <w:color w:val="auto"/>
          <w:sz w:val="24"/>
          <w:szCs w:val="24"/>
          <w:highlight w:val="none"/>
        </w:rPr>
        <w:t>.1</w:t>
      </w:r>
      <w:r>
        <w:rPr>
          <w:rFonts w:ascii="宋体" w:hAnsi="宋体" w:eastAsia="宋体"/>
          <w:color w:val="auto"/>
          <w:sz w:val="24"/>
          <w:szCs w:val="24"/>
          <w:highlight w:val="none"/>
        </w:rPr>
        <w:t>采购人不得向成交供应商提出超出磋商文件以外的任何要求作为签订合同的条件，不得与成交供应商订立背离磋商文件确定的合同文本以及采购标的、规格型号、采购金额、采购数量、技术和服务要求等实质性内容的协议。双方所签订的合同不得对竞争性磋商文件和成交供应商竞争性磋商响应文件、澄清、说明、答辩或修正文书作实质性修改。供应商逾期未签订合同，按照有关法律规定承担相应的法律责任；招标代理机构将没收磋商保证金，以抵偿对采购人造成的损失。采购人逾期不与成交供应商签订合同的，按采购的有关规定处理。　　</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ascii="宋体" w:hAnsi="宋体" w:eastAsia="宋体"/>
          <w:color w:val="auto"/>
          <w:sz w:val="24"/>
          <w:szCs w:val="24"/>
          <w:highlight w:val="none"/>
        </w:rPr>
      </w:pPr>
      <w:r>
        <w:rPr>
          <w:rFonts w:ascii="宋体" w:hAnsi="宋体" w:eastAsia="宋体"/>
          <w:color w:val="auto"/>
          <w:sz w:val="24"/>
          <w:szCs w:val="24"/>
          <w:highlight w:val="none"/>
        </w:rPr>
        <w:t>　</w:t>
      </w:r>
      <w:r>
        <w:rPr>
          <w:rFonts w:ascii="宋体" w:hAnsi="Arial" w:eastAsia="Arial"/>
          <w:color w:val="auto"/>
          <w:sz w:val="24"/>
          <w:szCs w:val="24"/>
          <w:highlight w:val="none"/>
        </w:rPr>
        <w:t>28.2</w:t>
      </w:r>
      <w:r>
        <w:rPr>
          <w:rFonts w:ascii="宋体" w:hAnsi="宋体" w:eastAsia="宋体"/>
          <w:color w:val="auto"/>
          <w:sz w:val="24"/>
          <w:szCs w:val="24"/>
          <w:highlight w:val="none"/>
        </w:rPr>
        <w:t>成交供应商拒绝签订采购合同的，采购人可以按照本办法第二十八条第二款规定的原则确定其他供应商作为成交供应商并签订采购合同，也可以重新开展采购活动。拒绝签订采购合同的成交供应商不得参加对该项目重新开展的采购活动。</w:t>
      </w:r>
    </w:p>
    <w:p>
      <w:pPr>
        <w:pStyle w:val="3"/>
      </w:pPr>
      <w:bookmarkStart w:id="15" w:name="_Toc23563"/>
      <w:r>
        <w:t>七、质疑</w:t>
      </w:r>
      <w:bookmarkEnd w:id="15"/>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2</w:t>
      </w:r>
      <w:r>
        <w:rPr>
          <w:rFonts w:hint="eastAsia" w:ascii="宋体" w:hAnsi="宋体" w:eastAsia="宋体"/>
          <w:color w:val="auto"/>
          <w:sz w:val="24"/>
          <w:szCs w:val="24"/>
          <w:highlight w:val="none"/>
          <w:lang w:val="en-US" w:eastAsia="zh-CN"/>
        </w:rPr>
        <w:t>8</w:t>
      </w:r>
      <w:r>
        <w:rPr>
          <w:rFonts w:ascii="宋体" w:hAnsi="宋体" w:eastAsia="宋体"/>
          <w:color w:val="auto"/>
          <w:sz w:val="24"/>
          <w:szCs w:val="24"/>
          <w:highlight w:val="none"/>
        </w:rPr>
        <w:t>、质疑</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2</w:t>
      </w:r>
      <w:r>
        <w:rPr>
          <w:rFonts w:hint="eastAsia" w:ascii="宋体" w:hAnsi="宋体" w:eastAsia="宋体"/>
          <w:color w:val="auto"/>
          <w:sz w:val="24"/>
          <w:szCs w:val="24"/>
          <w:highlight w:val="none"/>
          <w:lang w:val="en-US" w:eastAsia="zh-CN"/>
        </w:rPr>
        <w:t>8</w:t>
      </w:r>
      <w:r>
        <w:rPr>
          <w:rFonts w:ascii="宋体" w:hAnsi="宋体" w:eastAsia="宋体"/>
          <w:color w:val="auto"/>
          <w:sz w:val="24"/>
          <w:szCs w:val="24"/>
          <w:highlight w:val="none"/>
        </w:rPr>
        <w:t>.1供应商对采购事项有疑问的，可以向招标采购单位提出询问，招标采购单位将按照相关法律法规的有关规定进行答复。</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2</w:t>
      </w:r>
      <w:r>
        <w:rPr>
          <w:rFonts w:hint="eastAsia" w:ascii="宋体" w:hAnsi="宋体" w:eastAsia="宋体"/>
          <w:color w:val="auto"/>
          <w:sz w:val="24"/>
          <w:szCs w:val="24"/>
          <w:highlight w:val="none"/>
          <w:lang w:val="en-US" w:eastAsia="zh-CN"/>
        </w:rPr>
        <w:t>8</w:t>
      </w:r>
      <w:r>
        <w:rPr>
          <w:rFonts w:ascii="宋体" w:hAnsi="宋体" w:eastAsia="宋体"/>
          <w:color w:val="auto"/>
          <w:sz w:val="24"/>
          <w:szCs w:val="24"/>
          <w:highlight w:val="none"/>
        </w:rPr>
        <w:t>.2本项目磋商公告的公告期限为5个工作日，供应商对磋商文件的质疑时间为公告期限届满之日起7个工作日前（正常上班时间）。供应商认为磋商文件使自己的合法权益受到损害的，应以书面形式向招标采购单位提出质疑并要求作出答复。逾期则不予受理，视同接受本磋商文件的所有内容。</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2</w:t>
      </w:r>
      <w:r>
        <w:rPr>
          <w:rFonts w:hint="eastAsia" w:ascii="宋体" w:hAnsi="宋体" w:eastAsia="宋体"/>
          <w:color w:val="auto"/>
          <w:sz w:val="24"/>
          <w:szCs w:val="24"/>
          <w:highlight w:val="none"/>
          <w:lang w:val="en-US" w:eastAsia="zh-CN"/>
        </w:rPr>
        <w:t>8</w:t>
      </w:r>
      <w:r>
        <w:rPr>
          <w:rFonts w:ascii="宋体" w:hAnsi="宋体" w:eastAsia="宋体"/>
          <w:color w:val="auto"/>
          <w:sz w:val="24"/>
          <w:szCs w:val="24"/>
          <w:highlight w:val="none"/>
        </w:rPr>
        <w:t>.3供应商认为磋商过程和成交结果使自己的合法权益受到损害的，可以在采购结果公告之日（不包括当日）起7个工作日内，以书面形式向招标采购单位提出质疑并要求作出答复。逾期则不予受理，视同接受磋商过程和采购结果。</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2</w:t>
      </w:r>
      <w:r>
        <w:rPr>
          <w:rFonts w:hint="eastAsia" w:ascii="宋体" w:hAnsi="宋体" w:eastAsia="宋体"/>
          <w:color w:val="auto"/>
          <w:sz w:val="24"/>
          <w:szCs w:val="24"/>
          <w:highlight w:val="none"/>
          <w:lang w:val="en-US" w:eastAsia="zh-CN"/>
        </w:rPr>
        <w:t>8</w:t>
      </w:r>
      <w:r>
        <w:rPr>
          <w:rFonts w:ascii="宋体" w:hAnsi="宋体" w:eastAsia="宋体"/>
          <w:color w:val="auto"/>
          <w:sz w:val="24"/>
          <w:szCs w:val="24"/>
          <w:highlight w:val="none"/>
        </w:rPr>
        <w:t>.4供应商应在规定的时限内提出质疑，并符合下列条件</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（1）对磋商文件提出质疑的，质疑人应为潜在供应商，且两者的身份、名称等均应保持一致。对采购过程、结果提出质疑的，质疑人应为供应商，且两者的身份、名称等均应保持一致。</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（2）质疑人须提交质疑函原件。</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（3）质疑函必须包括下列主要内容</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①质疑人的基本信息，至少包括：全称、地址、邮政编码等；</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②所质疑项目的基本信息，至少包括：</w:t>
      </w:r>
      <w:r>
        <w:rPr>
          <w:rFonts w:hint="eastAsia" w:ascii="宋体" w:hAnsi="宋体" w:eastAsia="宋体"/>
          <w:color w:val="auto"/>
          <w:sz w:val="24"/>
          <w:szCs w:val="24"/>
          <w:highlight w:val="none"/>
          <w:lang w:eastAsia="zh-CN"/>
        </w:rPr>
        <w:t>采购</w:t>
      </w:r>
      <w:r>
        <w:rPr>
          <w:rFonts w:ascii="宋体" w:hAnsi="宋体" w:eastAsia="宋体"/>
          <w:color w:val="auto"/>
          <w:sz w:val="24"/>
          <w:szCs w:val="24"/>
          <w:highlight w:val="none"/>
        </w:rPr>
        <w:t>编号、项目名称等；</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③所质疑的具体事项（以下简称：“质疑事项”）</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④针对质疑事项提出的明确请求，前述明确请求指质疑人提出质疑的目的、希望竞争性磋商文件人对其质疑作出的处理结果，如：暂停招标供应商活动、修改竞争性磋商文件、停止或纠正违法违规行为、对成交结果无效、废标、重新招标等；</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⑤针对质疑事项导致质疑人自身权益受到损害的必要证明材料，至少包括：</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A质疑人代表的身份证明材料；</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宋体" w:eastAsia="宋体"/>
          <w:color w:val="auto"/>
          <w:sz w:val="24"/>
          <w:szCs w:val="24"/>
          <w:highlight w:val="none"/>
        </w:rPr>
      </w:pPr>
      <w:r>
        <w:rPr>
          <w:rFonts w:ascii="宋体" w:hAnsi="宋体" w:eastAsia="宋体"/>
          <w:color w:val="auto"/>
          <w:sz w:val="24"/>
          <w:szCs w:val="24"/>
          <w:highlight w:val="none"/>
        </w:rPr>
        <w:t>A1、质疑人为法人或其他组织的，提供统一社会信用代码营业执照的副本复印件、单位</w:t>
      </w:r>
      <w:r>
        <w:rPr>
          <w:rFonts w:hint="eastAsia" w:ascii="宋体" w:hAnsi="宋体" w:eastAsia="宋体"/>
          <w:color w:val="auto"/>
          <w:sz w:val="24"/>
          <w:szCs w:val="24"/>
          <w:highlight w:val="none"/>
          <w:lang w:eastAsia="zh-CN"/>
        </w:rPr>
        <w:t>法定代表人（或负责人）</w:t>
      </w:r>
      <w:r>
        <w:rPr>
          <w:rFonts w:ascii="宋体" w:hAnsi="宋体" w:eastAsia="宋体"/>
          <w:color w:val="auto"/>
          <w:sz w:val="24"/>
          <w:szCs w:val="24"/>
          <w:highlight w:val="none"/>
        </w:rPr>
        <w:t>的身份证复印件；质疑人代表为委托代理人的，还应同时提供单位</w:t>
      </w:r>
      <w:r>
        <w:rPr>
          <w:rFonts w:hint="eastAsia" w:ascii="宋体" w:hAnsi="宋体" w:eastAsia="宋体"/>
          <w:color w:val="auto"/>
          <w:sz w:val="24"/>
          <w:szCs w:val="24"/>
          <w:highlight w:val="none"/>
          <w:lang w:eastAsia="zh-CN"/>
        </w:rPr>
        <w:t>法定代表人（或负责人）</w:t>
      </w:r>
      <w:r>
        <w:rPr>
          <w:rFonts w:hint="eastAsia" w:ascii="宋体" w:hAnsi="宋体" w:eastAsia="宋体"/>
          <w:color w:val="auto"/>
          <w:sz w:val="24"/>
          <w:szCs w:val="24"/>
          <w:highlight w:val="none"/>
        </w:rPr>
        <w:t>授权书</w:t>
      </w:r>
      <w:r>
        <w:rPr>
          <w:rFonts w:ascii="宋体" w:hAnsi="宋体" w:eastAsia="宋体"/>
          <w:color w:val="auto"/>
          <w:sz w:val="24"/>
          <w:szCs w:val="24"/>
          <w:highlight w:val="none"/>
        </w:rPr>
        <w:t>和委托代理人的身份证复印件。</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B其他证明材料，包括但不限于下列材料：</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B1、所质疑的具体事项是与自己有利害关系的证明材料；</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B2、质疑函所述事实存在的证明材料，如：采购文件、采购过程或成交结果违法法规或不符合采购文件要求等证明材料；</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B3、依法应终止采购程序的证明材料；</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B4、应重新采购的证明材料；</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B5、采购文件、采购过程或成交、成交结果损害自己合法权益的证明材料等；</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B6、若质疑的具体事项按照有关法律、法规和规章规定处理保密阶段，则应提供信息或证明材料为合法或公开渠道获得的有效证据（若证据无法有效表明信息或证明材料为合法或公开渠道获得，则前述信息或证明材料视为无效）。</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⑥质疑人代表及其联系方式的信息，至少包括：姓名、手机、电子信箱、邮寄地址等。</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2</w:t>
      </w:r>
      <w:r>
        <w:rPr>
          <w:rFonts w:hint="eastAsia" w:ascii="宋体" w:hAnsi="宋体" w:eastAsia="宋体"/>
          <w:color w:val="auto"/>
          <w:sz w:val="24"/>
          <w:szCs w:val="24"/>
          <w:highlight w:val="none"/>
          <w:lang w:val="en-US" w:eastAsia="zh-CN"/>
        </w:rPr>
        <w:t>8</w:t>
      </w:r>
      <w:r>
        <w:rPr>
          <w:rFonts w:ascii="宋体" w:hAnsi="宋体" w:eastAsia="宋体"/>
          <w:color w:val="auto"/>
          <w:sz w:val="24"/>
          <w:szCs w:val="24"/>
          <w:highlight w:val="none"/>
        </w:rPr>
        <w:t>.5对不符合上述2</w:t>
      </w:r>
      <w:r>
        <w:rPr>
          <w:rFonts w:hint="eastAsia" w:ascii="宋体" w:hAnsi="宋体" w:eastAsia="宋体"/>
          <w:color w:val="auto"/>
          <w:sz w:val="24"/>
          <w:szCs w:val="24"/>
          <w:highlight w:val="none"/>
          <w:lang w:val="en-US" w:eastAsia="zh-CN"/>
        </w:rPr>
        <w:t>8</w:t>
      </w:r>
      <w:r>
        <w:rPr>
          <w:rFonts w:ascii="宋体" w:hAnsi="宋体" w:eastAsia="宋体"/>
          <w:color w:val="auto"/>
          <w:sz w:val="24"/>
          <w:szCs w:val="24"/>
          <w:highlight w:val="none"/>
        </w:rPr>
        <w:t>.4规定的质疑，采购人将按照下列规定进行处理：</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（1）不符合其中（1）、（2）条规定的，书面告知质疑人不予受理及其理由。</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（2）不符合其中（3）条规定的，书面告知质疑人修改、补充后在规定时间内重新提交质疑函原件。</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2</w:t>
      </w:r>
      <w:r>
        <w:rPr>
          <w:rFonts w:hint="eastAsia" w:ascii="宋体" w:hAnsi="宋体" w:eastAsia="宋体"/>
          <w:color w:val="auto"/>
          <w:sz w:val="24"/>
          <w:szCs w:val="24"/>
          <w:highlight w:val="none"/>
          <w:lang w:val="en-US" w:eastAsia="zh-CN"/>
        </w:rPr>
        <w:t>8</w:t>
      </w:r>
      <w:r>
        <w:rPr>
          <w:rFonts w:ascii="宋体" w:hAnsi="宋体" w:eastAsia="宋体"/>
          <w:color w:val="auto"/>
          <w:sz w:val="24"/>
          <w:szCs w:val="24"/>
          <w:highlight w:val="none"/>
        </w:rPr>
        <w:t>.6对符合2</w:t>
      </w:r>
      <w:r>
        <w:rPr>
          <w:rFonts w:hint="eastAsia" w:ascii="宋体" w:hAnsi="宋体" w:eastAsia="宋体"/>
          <w:color w:val="auto"/>
          <w:sz w:val="24"/>
          <w:szCs w:val="24"/>
          <w:highlight w:val="none"/>
          <w:lang w:val="en-US" w:eastAsia="zh-CN"/>
        </w:rPr>
        <w:t>8</w:t>
      </w:r>
      <w:r>
        <w:rPr>
          <w:rFonts w:ascii="宋体" w:hAnsi="宋体" w:eastAsia="宋体"/>
          <w:color w:val="auto"/>
          <w:sz w:val="24"/>
          <w:szCs w:val="24"/>
          <w:highlight w:val="none"/>
        </w:rPr>
        <w:t>.4规定的质疑，采购人将按照相关法律法规的有关规定进行答复。</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宋体"/>
          <w:color w:val="auto"/>
          <w:sz w:val="24"/>
          <w:szCs w:val="24"/>
          <w:highlight w:val="none"/>
        </w:rPr>
      </w:pPr>
      <w:r>
        <w:rPr>
          <w:rFonts w:hint="eastAsia" w:ascii="宋体" w:hAnsi="宋体" w:eastAsia="宋体"/>
          <w:color w:val="auto"/>
          <w:sz w:val="24"/>
          <w:szCs w:val="24"/>
          <w:highlight w:val="none"/>
          <w:lang w:val="en-US" w:eastAsia="zh-CN"/>
        </w:rPr>
        <w:t>29</w:t>
      </w:r>
      <w:r>
        <w:rPr>
          <w:rFonts w:ascii="宋体" w:hAnsi="宋体" w:eastAsia="宋体"/>
          <w:color w:val="auto"/>
          <w:sz w:val="24"/>
          <w:szCs w:val="24"/>
          <w:highlight w:val="none"/>
        </w:rPr>
        <w:t>、投诉</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质疑供应商对招标采购单位的答复不满意或招标采购单位未在规定的时间内做出答复的，可以在答复期满后15个工作日内向磋商须知前附表第8项所述项目监督部门投诉。</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宋体"/>
          <w:color w:val="auto"/>
          <w:sz w:val="24"/>
          <w:szCs w:val="24"/>
          <w:highlight w:val="none"/>
        </w:rPr>
      </w:pPr>
      <w:r>
        <w:rPr>
          <w:rFonts w:ascii="宋体" w:hAnsi="宋体" w:eastAsia="宋体"/>
          <w:color w:val="auto"/>
          <w:sz w:val="24"/>
          <w:szCs w:val="24"/>
          <w:highlight w:val="none"/>
        </w:rPr>
        <w:t>投诉应有明确的请求和必要的证明材料，投诉的事项不得超出已质疑事项的范围。</w:t>
      </w:r>
    </w:p>
    <w:p>
      <w:pPr>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宋体"/>
          <w:color w:val="auto"/>
          <w:sz w:val="24"/>
          <w:szCs w:val="24"/>
          <w:highlight w:val="none"/>
        </w:rPr>
      </w:pPr>
      <w:r>
        <w:rPr>
          <w:rFonts w:hint="eastAsia" w:ascii="宋体" w:hAnsi="宋体" w:eastAsia="宋体"/>
          <w:color w:val="auto"/>
          <w:sz w:val="24"/>
          <w:szCs w:val="24"/>
          <w:highlight w:val="none"/>
          <w:lang w:val="en-US" w:eastAsia="zh-CN"/>
        </w:rPr>
        <w:t>30</w:t>
      </w:r>
      <w:r>
        <w:rPr>
          <w:rFonts w:ascii="宋体" w:hAnsi="宋体" w:eastAsia="宋体"/>
          <w:color w:val="auto"/>
          <w:sz w:val="24"/>
          <w:szCs w:val="24"/>
          <w:highlight w:val="none"/>
        </w:rPr>
        <w:t>、质疑投诉人应保证质疑投诉的真实性和可靠性，并承担相应的法律责任。对捏</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ascii="宋体"/>
          <w:color w:val="auto"/>
          <w:sz w:val="24"/>
          <w:szCs w:val="24"/>
          <w:highlight w:val="none"/>
        </w:rPr>
      </w:pPr>
      <w:r>
        <w:rPr>
          <w:rFonts w:ascii="宋体" w:hAnsi="宋体" w:eastAsia="宋体"/>
          <w:color w:val="auto"/>
          <w:sz w:val="24"/>
          <w:szCs w:val="24"/>
          <w:highlight w:val="none"/>
        </w:rPr>
        <w:t>造事实或者提供虚假投诉材料的，将被列入不良行为记录名单。</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ascii="宋体"/>
          <w:b/>
          <w:color w:val="auto"/>
          <w:sz w:val="30"/>
          <w:szCs w:val="30"/>
          <w:highlight w:val="none"/>
        </w:rPr>
        <w:sectPr>
          <w:footerReference r:id="rId5" w:type="default"/>
          <w:pgSz w:w="11907" w:h="16840"/>
          <w:pgMar w:top="1134" w:right="1134" w:bottom="1134" w:left="1701" w:header="851" w:footer="992" w:gutter="0"/>
          <w:pgBorders>
            <w:top w:val="none" w:color="auto" w:sz="0" w:space="0"/>
            <w:left w:val="none" w:color="auto" w:sz="0" w:space="0"/>
            <w:bottom w:val="none" w:color="auto" w:sz="0" w:space="0"/>
            <w:right w:val="none" w:color="auto" w:sz="0" w:space="0"/>
          </w:pgBorders>
          <w:pgNumType w:fmt="decimal" w:start="1"/>
          <w:cols w:space="720" w:num="1"/>
          <w:docGrid w:type="lines" w:linePitch="323" w:charSpace="-204"/>
        </w:sectPr>
      </w:pPr>
    </w:p>
    <w:p>
      <w:pPr>
        <w:pStyle w:val="2"/>
      </w:pPr>
      <w:bookmarkStart w:id="16" w:name="_Toc6201"/>
      <w:r>
        <w:t>第三章</w:t>
      </w:r>
      <w:r>
        <w:rPr>
          <w:rFonts w:hint="eastAsia"/>
          <w:lang w:val="en-US" w:eastAsia="zh-CN"/>
        </w:rPr>
        <w:t xml:space="preserve"> </w:t>
      </w:r>
      <w:r>
        <w:t>采购内容及要求</w:t>
      </w:r>
      <w:bookmarkEnd w:id="16"/>
    </w:p>
    <w:p>
      <w:pPr>
        <w:keepLines w:val="0"/>
        <w:pageBreakBefore w:val="0"/>
        <w:widowControl w:val="0"/>
        <w:kinsoku/>
        <w:overflowPunct/>
        <w:topLinePunct w:val="0"/>
        <w:autoSpaceDE/>
        <w:autoSpaceDN/>
        <w:bidi w:val="0"/>
        <w:adjustRightInd/>
        <w:snapToGrid/>
        <w:spacing w:line="360" w:lineRule="auto"/>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一、项目概况：</w:t>
      </w:r>
    </w:p>
    <w:p>
      <w:pPr>
        <w:pStyle w:val="16"/>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1</w:t>
      </w:r>
      <w:r>
        <w:rPr>
          <w:rFonts w:hint="eastAsia" w:ascii="宋体" w:hAnsi="宋体" w:eastAsia="宋体" w:cs="宋体"/>
          <w:color w:val="auto"/>
          <w:sz w:val="24"/>
          <w:szCs w:val="24"/>
          <w:lang w:val="en-US" w:eastAsia="zh-CN"/>
        </w:rPr>
        <w:t xml:space="preserve">.采购标的一览表        </w:t>
      </w:r>
    </w:p>
    <w:tbl>
      <w:tblPr>
        <w:tblStyle w:val="44"/>
        <w:tblW w:w="901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
        <w:gridCol w:w="861"/>
        <w:gridCol w:w="1776"/>
        <w:gridCol w:w="973"/>
        <w:gridCol w:w="3242"/>
        <w:gridCol w:w="1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tblHeader/>
          <w:jc w:val="center"/>
        </w:trPr>
        <w:tc>
          <w:tcPr>
            <w:tcW w:w="968" w:type="dxa"/>
            <w:tcBorders>
              <w:top w:val="single" w:color="auto" w:sz="4" w:space="0"/>
              <w:left w:val="single" w:color="auto" w:sz="4" w:space="0"/>
              <w:bottom w:val="single" w:color="auto" w:sz="4" w:space="0"/>
              <w:right w:val="single" w:color="auto" w:sz="4" w:space="0"/>
            </w:tcBorders>
            <w:vAlign w:val="center"/>
          </w:tcPr>
          <w:p>
            <w:pPr>
              <w:pStyle w:val="22"/>
              <w:spacing w:line="240" w:lineRule="auto"/>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合同包</w:t>
            </w:r>
            <w:r>
              <w:rPr>
                <w:rFonts w:hint="eastAsia" w:ascii="宋体" w:hAnsi="宋体" w:eastAsia="宋体" w:cs="宋体"/>
                <w:color w:val="auto"/>
                <w:sz w:val="24"/>
                <w:szCs w:val="24"/>
                <w:highlight w:val="none"/>
                <w:lang w:eastAsia="zh-CN"/>
              </w:rPr>
              <w:t>号</w:t>
            </w:r>
          </w:p>
        </w:tc>
        <w:tc>
          <w:tcPr>
            <w:tcW w:w="861" w:type="dxa"/>
            <w:tcBorders>
              <w:top w:val="single" w:color="auto" w:sz="4" w:space="0"/>
              <w:left w:val="single" w:color="auto" w:sz="4" w:space="0"/>
              <w:bottom w:val="single" w:color="auto" w:sz="4" w:space="0"/>
              <w:right w:val="single" w:color="auto" w:sz="4" w:space="0"/>
            </w:tcBorders>
            <w:vAlign w:val="center"/>
          </w:tcPr>
          <w:p>
            <w:pPr>
              <w:pStyle w:val="22"/>
              <w:spacing w:line="24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品目号</w:t>
            </w:r>
          </w:p>
        </w:tc>
        <w:tc>
          <w:tcPr>
            <w:tcW w:w="1776" w:type="dxa"/>
            <w:tcBorders>
              <w:top w:val="single" w:color="auto" w:sz="4" w:space="0"/>
              <w:left w:val="single" w:color="auto" w:sz="4" w:space="0"/>
              <w:bottom w:val="single" w:color="auto" w:sz="4" w:space="0"/>
              <w:right w:val="single" w:color="auto" w:sz="4" w:space="0"/>
            </w:tcBorders>
            <w:vAlign w:val="center"/>
          </w:tcPr>
          <w:p>
            <w:pPr>
              <w:pStyle w:val="22"/>
              <w:spacing w:line="240" w:lineRule="auto"/>
              <w:jc w:val="center"/>
              <w:rPr>
                <w:rFonts w:hint="eastAsia" w:ascii="宋体" w:hAnsi="宋体" w:eastAsia="宋体" w:cs="宋体"/>
                <w:bCs/>
                <w:color w:val="auto"/>
                <w:sz w:val="24"/>
                <w:szCs w:val="24"/>
                <w:highlight w:val="none"/>
                <w:lang w:val="en-US" w:eastAsia="zh-CN"/>
              </w:rPr>
            </w:pPr>
            <w:r>
              <w:rPr>
                <w:rFonts w:hint="eastAsia" w:eastAsia="宋体" w:cs="宋体"/>
                <w:bCs/>
                <w:color w:val="auto"/>
                <w:sz w:val="24"/>
                <w:szCs w:val="24"/>
                <w:highlight w:val="none"/>
                <w:lang w:val="en-US" w:eastAsia="zh-CN"/>
              </w:rPr>
              <w:t>项目</w:t>
            </w:r>
            <w:r>
              <w:rPr>
                <w:rFonts w:hint="eastAsia" w:ascii="宋体" w:hAnsi="宋体" w:eastAsia="宋体" w:cs="宋体"/>
                <w:bCs/>
                <w:color w:val="auto"/>
                <w:sz w:val="24"/>
                <w:szCs w:val="24"/>
                <w:highlight w:val="none"/>
                <w:lang w:val="en-US" w:eastAsia="zh-CN"/>
              </w:rPr>
              <w:t>名称</w:t>
            </w:r>
          </w:p>
        </w:tc>
        <w:tc>
          <w:tcPr>
            <w:tcW w:w="973" w:type="dxa"/>
            <w:tcBorders>
              <w:top w:val="single" w:color="auto" w:sz="4" w:space="0"/>
              <w:left w:val="single" w:color="auto" w:sz="4" w:space="0"/>
              <w:bottom w:val="single" w:color="auto" w:sz="4" w:space="0"/>
              <w:right w:val="single" w:color="auto" w:sz="4" w:space="0"/>
            </w:tcBorders>
            <w:vAlign w:val="center"/>
          </w:tcPr>
          <w:p>
            <w:pPr>
              <w:pStyle w:val="22"/>
              <w:spacing w:line="240" w:lineRule="auto"/>
              <w:jc w:val="center"/>
              <w:rPr>
                <w:rFonts w:hint="eastAsia" w:ascii="宋体" w:hAnsi="宋体" w:eastAsia="宋体" w:cs="宋体"/>
                <w:bCs/>
                <w:color w:val="auto"/>
                <w:sz w:val="24"/>
                <w:szCs w:val="24"/>
                <w:highlight w:val="none"/>
                <w:lang w:eastAsia="zh-CN"/>
              </w:rPr>
            </w:pPr>
            <w:r>
              <w:rPr>
                <w:rFonts w:hint="eastAsia" w:eastAsia="宋体" w:cs="宋体"/>
                <w:bCs/>
                <w:color w:val="auto"/>
                <w:sz w:val="24"/>
                <w:szCs w:val="24"/>
                <w:highlight w:val="none"/>
                <w:lang w:eastAsia="zh-CN"/>
              </w:rPr>
              <w:t>服务</w:t>
            </w:r>
            <w:r>
              <w:rPr>
                <w:rFonts w:hint="eastAsia" w:eastAsia="宋体" w:cs="宋体"/>
                <w:bCs/>
                <w:color w:val="auto"/>
                <w:sz w:val="24"/>
                <w:szCs w:val="24"/>
                <w:highlight w:val="none"/>
                <w:lang w:val="en-US" w:eastAsia="zh-CN"/>
              </w:rPr>
              <w:t>期</w:t>
            </w:r>
            <w:r>
              <w:rPr>
                <w:rFonts w:hint="eastAsia" w:eastAsia="宋体" w:cs="宋体"/>
                <w:bCs/>
                <w:color w:val="auto"/>
                <w:sz w:val="24"/>
                <w:szCs w:val="24"/>
                <w:highlight w:val="none"/>
                <w:lang w:eastAsia="zh-CN"/>
              </w:rPr>
              <w:t>限</w:t>
            </w:r>
          </w:p>
        </w:tc>
        <w:tc>
          <w:tcPr>
            <w:tcW w:w="3242"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b w:val="0"/>
                <w:bCs w:val="0"/>
                <w:color w:val="auto"/>
                <w:sz w:val="24"/>
                <w:szCs w:val="24"/>
                <w:highlight w:val="none"/>
                <w:lang w:val="en-US"/>
              </w:rPr>
            </w:pPr>
            <w:r>
              <w:rPr>
                <w:rFonts w:hint="eastAsia" w:ascii="宋体" w:hAnsi="宋体" w:eastAsia="宋体" w:cs="宋体"/>
                <w:b w:val="0"/>
                <w:bCs w:val="0"/>
                <w:color w:val="auto"/>
                <w:sz w:val="24"/>
                <w:szCs w:val="24"/>
                <w:highlight w:val="none"/>
                <w:lang w:val="en-US" w:eastAsia="zh-CN"/>
              </w:rPr>
              <w:t>最高控制价</w:t>
            </w:r>
          </w:p>
        </w:tc>
        <w:tc>
          <w:tcPr>
            <w:tcW w:w="119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是否允许进口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86" w:hRule="atLeast"/>
          <w:jc w:val="center"/>
        </w:trPr>
        <w:tc>
          <w:tcPr>
            <w:tcW w:w="968" w:type="dxa"/>
            <w:tcBorders>
              <w:top w:val="single" w:color="auto" w:sz="4" w:space="0"/>
              <w:left w:val="single" w:color="auto" w:sz="2" w:space="0"/>
              <w:right w:val="single" w:color="auto" w:sz="4" w:space="0"/>
            </w:tcBorders>
            <w:vAlign w:val="center"/>
          </w:tcPr>
          <w:p>
            <w:pPr>
              <w:widowControl/>
              <w:spacing w:line="240" w:lineRule="auto"/>
              <w:jc w:val="center"/>
              <w:rPr>
                <w:rFonts w:hint="eastAsia" w:ascii="宋体" w:hAnsi="宋体" w:eastAsia="宋体" w:cs="宋体"/>
                <w:bCs/>
                <w:color w:val="auto"/>
                <w:sz w:val="24"/>
                <w:szCs w:val="24"/>
                <w:highlight w:val="none"/>
                <w:lang w:eastAsia="zh-CN"/>
              </w:rPr>
            </w:pPr>
            <w:r>
              <w:rPr>
                <w:rFonts w:hint="eastAsia" w:ascii="宋体" w:hAnsi="宋体" w:eastAsia="宋体" w:cs="宋体"/>
                <w:bCs/>
                <w:color w:val="auto"/>
                <w:sz w:val="24"/>
                <w:szCs w:val="24"/>
                <w:highlight w:val="none"/>
                <w:lang w:eastAsia="zh-CN"/>
              </w:rPr>
              <w:t>1</w:t>
            </w:r>
          </w:p>
        </w:tc>
        <w:tc>
          <w:tcPr>
            <w:tcW w:w="861" w:type="dxa"/>
            <w:tcBorders>
              <w:top w:val="single" w:color="auto" w:sz="4" w:space="0"/>
              <w:left w:val="single" w:color="auto" w:sz="2" w:space="0"/>
              <w:bottom w:val="single" w:color="auto" w:sz="4" w:space="0"/>
              <w:right w:val="single" w:color="auto" w:sz="2" w:space="0"/>
            </w:tcBorders>
            <w:vAlign w:val="center"/>
          </w:tcPr>
          <w:p>
            <w:pPr>
              <w:widowControl/>
              <w:spacing w:line="240" w:lineRule="auto"/>
              <w:jc w:val="center"/>
              <w:rPr>
                <w:rFonts w:hint="eastAsia" w:ascii="宋体" w:hAnsi="宋体" w:eastAsia="宋体" w:cs="宋体"/>
                <w:bCs/>
                <w:color w:val="auto"/>
                <w:sz w:val="24"/>
                <w:szCs w:val="24"/>
                <w:highlight w:val="none"/>
                <w:lang w:eastAsia="zh-CN"/>
              </w:rPr>
            </w:pPr>
            <w:r>
              <w:rPr>
                <w:rFonts w:hint="eastAsia" w:ascii="宋体" w:hAnsi="宋体" w:eastAsia="宋体" w:cs="宋体"/>
                <w:bCs/>
                <w:color w:val="auto"/>
                <w:sz w:val="24"/>
                <w:szCs w:val="24"/>
                <w:highlight w:val="none"/>
                <w:lang w:eastAsia="zh-CN"/>
              </w:rPr>
              <w:t>1-1</w:t>
            </w:r>
          </w:p>
        </w:tc>
        <w:tc>
          <w:tcPr>
            <w:tcW w:w="1776" w:type="dxa"/>
            <w:tcBorders>
              <w:left w:val="single" w:color="auto" w:sz="4" w:space="0"/>
              <w:right w:val="single" w:color="auto" w:sz="4" w:space="0"/>
            </w:tcBorders>
            <w:vAlign w:val="center"/>
          </w:tcPr>
          <w:p>
            <w:pPr>
              <w:widowControl/>
              <w:spacing w:line="240" w:lineRule="auto"/>
              <w:jc w:val="center"/>
              <w:rPr>
                <w:rFonts w:hint="eastAsia" w:ascii="宋体" w:hAnsi="宋体" w:eastAsia="宋体" w:cs="宋体"/>
                <w:bCs/>
                <w:color w:val="auto"/>
                <w:sz w:val="24"/>
                <w:szCs w:val="24"/>
                <w:highlight w:val="none"/>
                <w:lang w:eastAsia="zh-CN"/>
              </w:rPr>
            </w:pPr>
            <w:r>
              <w:rPr>
                <w:rFonts w:hint="eastAsia" w:ascii="宋体" w:hAnsi="宋体" w:eastAsia="宋体" w:cs="宋体"/>
                <w:color w:val="auto"/>
                <w:sz w:val="24"/>
                <w:szCs w:val="24"/>
                <w:highlight w:val="none"/>
                <w:lang w:eastAsia="zh-CN"/>
              </w:rPr>
              <w:t>龙岩学院2024-2027年度采购项目检测及验收服务项目</w:t>
            </w:r>
          </w:p>
        </w:tc>
        <w:tc>
          <w:tcPr>
            <w:tcW w:w="973" w:type="dxa"/>
            <w:tcBorders>
              <w:left w:val="single" w:color="auto" w:sz="4" w:space="0"/>
              <w:right w:val="single" w:color="auto" w:sz="4" w:space="0"/>
            </w:tcBorders>
            <w:vAlign w:val="center"/>
          </w:tcPr>
          <w:p>
            <w:pPr>
              <w:widowControl/>
              <w:spacing w:line="240" w:lineRule="auto"/>
              <w:jc w:val="center"/>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3年</w:t>
            </w:r>
          </w:p>
        </w:tc>
        <w:tc>
          <w:tcPr>
            <w:tcW w:w="3242" w:type="dxa"/>
            <w:tcBorders>
              <w:left w:val="single" w:color="auto" w:sz="4" w:space="0"/>
              <w:right w:val="single" w:color="auto" w:sz="4" w:space="0"/>
            </w:tcBorders>
            <w:vAlign w:val="center"/>
          </w:tcPr>
          <w:p>
            <w:pPr>
              <w:rPr>
                <w:rFonts w:hint="eastAsia" w:ascii="宋体" w:hAnsi="宋体" w:eastAsia="宋体" w:cs="宋体"/>
                <w:bCs/>
                <w:color w:val="auto"/>
                <w:sz w:val="24"/>
                <w:szCs w:val="24"/>
                <w:highlight w:val="none"/>
                <w:lang w:val="en-US" w:eastAsia="zh-CN"/>
              </w:rPr>
            </w:pPr>
            <w:r>
              <w:rPr>
                <w:rFonts w:hint="eastAsia" w:ascii="宋体" w:hAnsi="宋体" w:eastAsia="宋体" w:cs="宋体"/>
                <w:color w:val="auto"/>
                <w:sz w:val="24"/>
                <w:szCs w:val="24"/>
              </w:rPr>
              <w:t>本项目采用固定报价。检测服务、验收服务统一费用。根据闽数字办函〔2018〕281号文，费用为项目中标金额的2%。本次报价折扣率为统一为75折，即最终费用为项目中标金额的1.5%，费用由项目中标供应商支付（或由我校单独预留）。</w:t>
            </w:r>
          </w:p>
        </w:tc>
        <w:tc>
          <w:tcPr>
            <w:tcW w:w="1197" w:type="dxa"/>
            <w:tcBorders>
              <w:left w:val="single" w:color="auto" w:sz="4" w:space="0"/>
              <w:right w:val="single" w:color="auto" w:sz="4" w:space="0"/>
            </w:tcBorders>
            <w:vAlign w:val="center"/>
          </w:tcPr>
          <w:p>
            <w:pPr>
              <w:jc w:val="center"/>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否</w:t>
            </w:r>
          </w:p>
        </w:tc>
      </w:tr>
    </w:tbl>
    <w:p>
      <w:pPr>
        <w:spacing w:line="360" w:lineRule="auto"/>
        <w:ind w:firstLine="482" w:firstLineChars="200"/>
        <w:jc w:val="left"/>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注：</w:t>
      </w:r>
      <w:r>
        <w:rPr>
          <w:rFonts w:hint="eastAsia" w:ascii="宋体" w:hAnsi="宋体" w:eastAsia="宋体" w:cs="宋体"/>
          <w:b/>
          <w:bCs/>
          <w:color w:val="auto"/>
          <w:sz w:val="24"/>
          <w:szCs w:val="24"/>
          <w:highlight w:val="none"/>
          <w:lang w:val="en-US" w:eastAsia="zh-CN"/>
        </w:rPr>
        <w:t>1、</w:t>
      </w:r>
      <w:r>
        <w:rPr>
          <w:rFonts w:hint="eastAsia" w:ascii="宋体" w:hAnsi="宋体" w:eastAsia="宋体" w:cs="宋体"/>
          <w:b/>
          <w:bCs/>
          <w:color w:val="auto"/>
          <w:sz w:val="24"/>
          <w:szCs w:val="24"/>
          <w:highlight w:val="none"/>
        </w:rPr>
        <w:t>本项目为一个合同包，供应商对该合同包内所有内容投报时必须完整。评标与授标以合同包为单位。</w:t>
      </w:r>
    </w:p>
    <w:p>
      <w:pPr>
        <w:pStyle w:val="16"/>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textAlignment w:val="auto"/>
        <w:rPr>
          <w:rFonts w:hint="eastAsia"/>
          <w:color w:val="auto"/>
          <w:lang w:val="en-US" w:eastAsia="zh-CN"/>
        </w:rPr>
      </w:pPr>
      <w:r>
        <w:rPr>
          <w:rFonts w:hint="eastAsia" w:ascii="宋体" w:hAnsi="宋体" w:eastAsia="宋体" w:cs="宋体"/>
          <w:color w:val="auto"/>
          <w:sz w:val="24"/>
          <w:szCs w:val="24"/>
          <w:lang w:val="en-US" w:eastAsia="zh-CN"/>
        </w:rPr>
        <w:t xml:space="preserve">                       </w:t>
      </w:r>
    </w:p>
    <w:p>
      <w:pPr>
        <w:pStyle w:val="35"/>
        <w:numPr>
          <w:ilvl w:val="0"/>
          <w:numId w:val="8"/>
        </w:numPr>
        <w:spacing w:before="75" w:after="75"/>
        <w:ind w:firstLine="482" w:firstLineChars="200"/>
        <w:rPr>
          <w:rFonts w:hint="eastAsia" w:eastAsia="宋体"/>
          <w:color w:val="auto"/>
          <w:sz w:val="24"/>
          <w:lang w:eastAsia="zh-CN"/>
        </w:rPr>
      </w:pPr>
      <w:r>
        <w:rPr>
          <w:rFonts w:hint="eastAsia" w:cs="宋体"/>
          <w:b/>
          <w:bCs/>
          <w:color w:val="auto"/>
          <w:highlight w:val="none"/>
          <w:lang w:val="en-US" w:eastAsia="zh-CN"/>
        </w:rPr>
        <w:t>技术和服务要求（以“★”标示的内容为不允许负偏离的实质性要求）</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系统测试服务内容及成果</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1、采购人的主要义务：</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1.1要求项目承建方提供符合交付要求的受测产品及相关文档；</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1.2必要时提供相应的技术协助；</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1.3需要时，配合</w:t>
      </w:r>
      <w:r>
        <w:rPr>
          <w:rFonts w:hint="eastAsia" w:ascii="宋体" w:hAnsi="宋体" w:eastAsia="宋体" w:cs="宋体"/>
          <w:color w:val="auto"/>
          <w:sz w:val="24"/>
          <w:szCs w:val="24"/>
          <w:lang w:eastAsia="zh-CN"/>
        </w:rPr>
        <w:t>成交供应商</w:t>
      </w:r>
      <w:r>
        <w:rPr>
          <w:rFonts w:hint="eastAsia" w:ascii="宋体" w:hAnsi="宋体" w:eastAsia="宋体" w:cs="宋体"/>
          <w:color w:val="auto"/>
          <w:sz w:val="24"/>
          <w:szCs w:val="24"/>
        </w:rPr>
        <w:t>测试工作。</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2、测试方的主要义务；</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2.1制定和实施产品测试方案；</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2.2按期完成采购人委托的检测工作；</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2.3按期提交第三方检测报告。</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3、测试服务内容：</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3.1测试内容</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信息化类集成智能智慧类项目</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《智能建筑设计标准》GB/T50</w:t>
      </w:r>
      <w:r>
        <w:rPr>
          <w:rFonts w:hint="eastAsia" w:ascii="宋体" w:hAnsi="宋体" w:eastAsia="宋体" w:cs="宋体"/>
          <w:color w:val="auto"/>
          <w:sz w:val="24"/>
          <w:szCs w:val="24"/>
          <w:lang w:val="en-US" w:eastAsia="zh-CN"/>
        </w:rPr>
        <w:t>314</w:t>
      </w:r>
      <w:r>
        <w:rPr>
          <w:rFonts w:hint="eastAsia" w:ascii="宋体" w:hAnsi="宋体" w:eastAsia="宋体" w:cs="宋体"/>
          <w:color w:val="auto"/>
          <w:sz w:val="24"/>
          <w:szCs w:val="24"/>
        </w:rPr>
        <w:t>-2015</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《数字高清视频监控系统技术规范》 DB35/T 1247-2012</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《建筑物防雷设计规范》GB50057-2010</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《安全防范工程技术规范》GB50348-2018</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《供配电系统设计规范》GB50052-2009</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《低压配电设计规范》GB50054-2011</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《软件工程标准分类法》(GB/T 15538-1995)；</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《系统与软件工程 软件生存周期过程》(GB/T 8566-2022；</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《软件维护指南》(GB/T 14079-93)；</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color w:val="auto"/>
        </w:rPr>
      </w:pPr>
      <w:r>
        <w:rPr>
          <w:rFonts w:hint="eastAsia" w:ascii="宋体" w:hAnsi="宋体" w:eastAsia="宋体" w:cs="宋体"/>
          <w:color w:val="auto"/>
          <w:sz w:val="24"/>
          <w:szCs w:val="24"/>
        </w:rPr>
        <w:t>……</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注：</w:t>
      </w:r>
      <w:r>
        <w:rPr>
          <w:rFonts w:hint="eastAsia" w:ascii="宋体" w:hAnsi="宋体" w:eastAsia="宋体" w:cs="宋体"/>
          <w:color w:val="auto"/>
          <w:sz w:val="24"/>
          <w:szCs w:val="24"/>
        </w:rPr>
        <w:t>如上述标准及规范要求有出入则以较严格者为准，如标准、规范修改或更新的，则以修改或更新后的内容为准</w:t>
      </w:r>
      <w:r>
        <w:rPr>
          <w:rFonts w:hint="eastAsia" w:ascii="宋体" w:hAnsi="宋体" w:eastAsia="宋体" w:cs="宋体"/>
          <w:color w:val="auto"/>
          <w:sz w:val="24"/>
          <w:szCs w:val="24"/>
          <w:lang w:eastAsia="zh-CN"/>
        </w:rPr>
        <w:t>。</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3.2测试计划</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为了保证项目的顺利实施，从功能度、性能、可靠性、易用性、兼容性、可扩充性和用户文档等方面度量系统质量，项目测试初始，要依据有关的招标文件、投标文件、合同和设 计单位制定的技术规范书，对项目需要投入的测试人员、测试时间以及测试的内容进行安排.</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3.3测试方案提交</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根据实际系统及相关文档要求，分析测试需求点，按照测试标准，设计测试方案，测试策略。测试方案需经过评审后，按照方案执行测试。</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3.4测试用例提交</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根据项目的需求文档，编写测试用例。测试用例经过评审后，需根据评审要求修改。以最终确定的测试用例来执行测试。</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3.5测试问题提交</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在项目测试过程中，如发现项目相关缺陷，应与采购方以及施工方进行沟通，并且在测试期间，每日向采购方提交当天的测试情况汇总表以及项目进度总结日报。</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3.6回归测试</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开发方在修改完成所有缺陷后，提交版本，测试人员应于7个工作日内将所有缺陷复测，复测通过后完成回归测试并提交缺陷报告。开发方修改缺陷所需的时间，不计入中标方的合同履行期限内。</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3.7测试进度控制</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在测试过程中，如发现项目测试工作因不确定因素（如施工方未及时整改项目缺陷，测试环境有问题等）未能按测试计划进行时，应及时向采购方书面反馈，并采取必要措施加快测试进度，以保证项目的测试进度。</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3.8测试风险控制</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在项目测试过程中，有可能会出现一些不可避免的风险，在测试之前，应该提前将风险告知采购方，以便将风险降到最低。</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4、测试服务基本准则</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4.1 执行有关项目建设的法律、法规、规范、标准和制度，履行测试合同规定的义务和职责。</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4.2 不收受任何礼金。</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4.3 不泄露所测试项目各方认为需要保密的事项。</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4.4 遵守国家的法律和政府的有关条例、规定和办法等。</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4.5 坚持公正的立场，独立、公正地处理有关项目测试过程中的争议。</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4.6 坚持科学的态度和实事求是的原则。</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5、项目质量要求：</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5.1 测试报告内容及数据应准确、完整、客观、公正；</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5.2 测试服务质量应符合评测规范中的相关要求，且技术评测结果及报告必须提交最终用户确认。</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6、测试方的服务成果</w:t>
      </w:r>
      <w:r>
        <w:rPr>
          <w:rFonts w:hint="eastAsia" w:ascii="宋体" w:hAnsi="宋体" w:eastAsia="宋体" w:cs="宋体"/>
          <w:color w:val="auto"/>
          <w:sz w:val="24"/>
          <w:szCs w:val="24"/>
          <w:lang w:eastAsia="zh-CN"/>
        </w:rPr>
        <w:t>及成交供应商</w:t>
      </w:r>
      <w:r>
        <w:rPr>
          <w:rFonts w:hint="eastAsia" w:ascii="宋体" w:hAnsi="宋体" w:eastAsia="宋体" w:cs="宋体"/>
          <w:color w:val="auto"/>
          <w:sz w:val="24"/>
          <w:szCs w:val="24"/>
        </w:rPr>
        <w:t>的服务成果：</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6.1</w:t>
      </w:r>
      <w:r>
        <w:rPr>
          <w:rFonts w:hint="eastAsia" w:ascii="宋体" w:hAnsi="宋体" w:eastAsia="宋体" w:cs="宋体"/>
          <w:color w:val="auto"/>
          <w:sz w:val="24"/>
          <w:szCs w:val="24"/>
          <w:lang w:eastAsia="zh-CN"/>
        </w:rPr>
        <w:t>成交供应商</w:t>
      </w:r>
      <w:r>
        <w:rPr>
          <w:rFonts w:hint="eastAsia" w:ascii="宋体" w:hAnsi="宋体" w:eastAsia="宋体" w:cs="宋体"/>
          <w:color w:val="auto"/>
          <w:sz w:val="24"/>
          <w:szCs w:val="24"/>
        </w:rPr>
        <w:t>按照测试标准</w:t>
      </w:r>
      <w:r>
        <w:rPr>
          <w:rFonts w:hint="eastAsia" w:ascii="宋体" w:hAnsi="宋体" w:eastAsia="宋体" w:cs="宋体"/>
          <w:color w:val="auto"/>
          <w:sz w:val="24"/>
          <w:szCs w:val="24"/>
          <w:lang w:eastAsia="zh-CN"/>
        </w:rPr>
        <w:t>测试。</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6.2</w:t>
      </w:r>
      <w:r>
        <w:rPr>
          <w:rFonts w:hint="eastAsia" w:ascii="宋体" w:hAnsi="宋体" w:eastAsia="宋体" w:cs="宋体"/>
          <w:color w:val="auto"/>
          <w:sz w:val="24"/>
          <w:szCs w:val="24"/>
        </w:rPr>
        <w:t>在约定的时间内完成委托系统的测试，出具相应检测报告。</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rPr>
        <w:t>验收服务</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7.1</w:t>
      </w:r>
      <w:r>
        <w:rPr>
          <w:rFonts w:hint="eastAsia" w:ascii="宋体" w:hAnsi="宋体" w:eastAsia="宋体" w:cs="宋体"/>
          <w:color w:val="auto"/>
          <w:sz w:val="24"/>
          <w:szCs w:val="24"/>
        </w:rPr>
        <w:t>组织、制定项目验收流程；</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7.2</w:t>
      </w:r>
      <w:r>
        <w:rPr>
          <w:rFonts w:hint="eastAsia" w:ascii="宋体" w:hAnsi="宋体" w:eastAsia="宋体" w:cs="宋体"/>
          <w:color w:val="auto"/>
          <w:sz w:val="24"/>
          <w:szCs w:val="24"/>
        </w:rPr>
        <w:t>根据相关专业机构/人员对项目建设内容提出的专业意见进行汇总、补足；</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7.3</w:t>
      </w:r>
      <w:r>
        <w:rPr>
          <w:rFonts w:hint="eastAsia" w:ascii="宋体" w:hAnsi="宋体" w:eastAsia="宋体" w:cs="宋体"/>
          <w:color w:val="auto"/>
          <w:sz w:val="24"/>
          <w:szCs w:val="24"/>
        </w:rPr>
        <w:t>根据初验情况组织验收会，协调各方工作；</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7.4</w:t>
      </w:r>
      <w:r>
        <w:rPr>
          <w:rFonts w:hint="eastAsia" w:ascii="宋体" w:hAnsi="宋体" w:eastAsia="宋体" w:cs="宋体"/>
          <w:color w:val="auto"/>
          <w:sz w:val="24"/>
          <w:szCs w:val="24"/>
        </w:rPr>
        <w:t>根据专业意见出具验收建议报告；</w:t>
      </w:r>
    </w:p>
    <w:p>
      <w:pPr>
        <w:keepNext w:val="0"/>
        <w:keepLines w:val="0"/>
        <w:pageBreakBefore w:val="0"/>
        <w:widowControl/>
        <w:kinsoku/>
        <w:overflowPunct/>
        <w:topLinePunct w:val="0"/>
        <w:autoSpaceDE/>
        <w:autoSpaceDN/>
        <w:bidi w:val="0"/>
        <w:adjustRightInd/>
        <w:snapToGrid/>
        <w:spacing w:after="160"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7.5</w:t>
      </w:r>
      <w:r>
        <w:rPr>
          <w:rFonts w:hint="eastAsia" w:ascii="宋体" w:hAnsi="宋体" w:eastAsia="宋体" w:cs="宋体"/>
          <w:color w:val="auto"/>
          <w:sz w:val="24"/>
          <w:szCs w:val="24"/>
        </w:rPr>
        <w:t>组织终验会；</w:t>
      </w:r>
    </w:p>
    <w:p>
      <w:pPr>
        <w:keepNext w:val="0"/>
        <w:keepLines w:val="0"/>
        <w:pageBreakBefore w:val="0"/>
        <w:widowControl/>
        <w:numPr>
          <w:ilvl w:val="0"/>
          <w:numId w:val="0"/>
        </w:numPr>
        <w:kinsoku/>
        <w:overflowPunct/>
        <w:topLinePunct w:val="0"/>
        <w:autoSpaceDE/>
        <w:autoSpaceDN/>
        <w:bidi w:val="0"/>
        <w:adjustRightInd/>
        <w:snapToGrid/>
        <w:spacing w:after="160" w:line="360" w:lineRule="auto"/>
        <w:jc w:val="left"/>
        <w:textAlignment w:val="auto"/>
        <w:rPr>
          <w:rFonts w:hint="eastAsia" w:ascii="宋体" w:hAnsi="宋体"/>
          <w:b/>
          <w:bCs/>
          <w:color w:val="0000FF"/>
          <w:sz w:val="24"/>
          <w:highlight w:val="none"/>
          <w:lang w:val="en-US" w:eastAsia="zh-CN"/>
        </w:rPr>
      </w:pPr>
      <w:r>
        <w:rPr>
          <w:rFonts w:hint="eastAsia" w:ascii="宋体" w:hAnsi="宋体" w:eastAsia="宋体" w:cs="宋体"/>
          <w:color w:val="auto"/>
          <w:sz w:val="24"/>
          <w:szCs w:val="24"/>
          <w:lang w:val="en-US" w:eastAsia="zh-CN"/>
        </w:rPr>
        <w:t xml:space="preserve">    7.6</w:t>
      </w:r>
      <w:r>
        <w:rPr>
          <w:rFonts w:hint="eastAsia" w:ascii="宋体" w:hAnsi="宋体" w:eastAsia="宋体" w:cs="宋体"/>
          <w:color w:val="auto"/>
          <w:sz w:val="24"/>
          <w:szCs w:val="24"/>
        </w:rPr>
        <w:t>指导施工单位制作相关的竣工资料。</w:t>
      </w:r>
    </w:p>
    <w:p>
      <w:pPr>
        <w:pStyle w:val="31"/>
        <w:jc w:val="both"/>
        <w:rPr>
          <w:rFonts w:hint="eastAsia"/>
          <w:color w:val="auto"/>
        </w:rPr>
      </w:pPr>
    </w:p>
    <w:p>
      <w:pPr>
        <w:widowControl w:val="0"/>
        <w:overflowPunct w:val="0"/>
        <w:spacing w:line="360" w:lineRule="auto"/>
        <w:outlineLvl w:val="1"/>
        <w:rPr>
          <w:rFonts w:ascii="宋体"/>
          <w:b/>
          <w:bCs/>
          <w:color w:val="auto"/>
          <w:sz w:val="24"/>
        </w:rPr>
      </w:pPr>
      <w:bookmarkStart w:id="17" w:name="_Toc10193"/>
      <w:bookmarkStart w:id="18" w:name="_Toc25937"/>
      <w:r>
        <w:rPr>
          <w:rFonts w:hint="eastAsia" w:ascii="宋体" w:hAnsi="宋体" w:cs="宋体"/>
          <w:b/>
          <w:bCs/>
          <w:color w:val="auto"/>
          <w:sz w:val="24"/>
        </w:rPr>
        <w:t>三、商务条件</w:t>
      </w:r>
      <w:bookmarkEnd w:id="17"/>
      <w:bookmarkEnd w:id="18"/>
    </w:p>
    <w:p>
      <w:pPr>
        <w:pStyle w:val="35"/>
        <w:pageBreakBefore w:val="0"/>
        <w:kinsoku/>
        <w:overflowPunct/>
        <w:topLinePunct w:val="0"/>
        <w:autoSpaceDE/>
        <w:autoSpaceDN/>
        <w:bidi w:val="0"/>
        <w:adjustRightInd/>
        <w:snapToGrid w:val="0"/>
        <w:spacing w:before="0" w:beforeAutospacing="0" w:after="0" w:afterAutospacing="0" w:line="460" w:lineRule="exact"/>
        <w:textAlignment w:val="auto"/>
        <w:rPr>
          <w:rStyle w:val="39"/>
          <w:rFonts w:hint="eastAsia" w:ascii="宋体" w:hAnsi="宋体" w:eastAsia="宋体" w:cs="宋体"/>
          <w:color w:val="auto"/>
          <w:sz w:val="24"/>
          <w:szCs w:val="24"/>
          <w:highlight w:val="none"/>
        </w:rPr>
      </w:pPr>
      <w:r>
        <w:rPr>
          <w:rFonts w:hint="eastAsia" w:ascii="宋体" w:hAnsi="宋体" w:eastAsia="宋体" w:cs="宋体"/>
          <w:color w:val="auto"/>
          <w:spacing w:val="0"/>
          <w:sz w:val="24"/>
          <w:szCs w:val="24"/>
          <w:highlight w:val="none"/>
        </w:rPr>
        <w:t>包：1</w:t>
      </w:r>
    </w:p>
    <w:p>
      <w:pPr>
        <w:pStyle w:val="35"/>
        <w:pageBreakBefore w:val="0"/>
        <w:kinsoku/>
        <w:overflowPunct/>
        <w:topLinePunct w:val="0"/>
        <w:autoSpaceDE/>
        <w:autoSpaceDN/>
        <w:bidi w:val="0"/>
        <w:adjustRightInd/>
        <w:snapToGrid w:val="0"/>
        <w:spacing w:before="0" w:beforeAutospacing="0" w:after="0" w:afterAutospacing="0" w:line="460" w:lineRule="exact"/>
        <w:ind w:firstLine="482" w:firstLineChars="200"/>
        <w:textAlignment w:val="auto"/>
        <w:rPr>
          <w:rStyle w:val="39"/>
          <w:rFonts w:hint="eastAsia" w:ascii="宋体" w:hAnsi="宋体" w:eastAsia="宋体" w:cs="宋体"/>
          <w:color w:val="auto"/>
          <w:sz w:val="24"/>
          <w:szCs w:val="24"/>
          <w:highlight w:val="none"/>
        </w:rPr>
      </w:pPr>
      <w:r>
        <w:rPr>
          <w:rStyle w:val="39"/>
          <w:rFonts w:hint="eastAsia" w:ascii="宋体" w:hAnsi="宋体" w:eastAsia="宋体" w:cs="宋体"/>
          <w:color w:val="auto"/>
          <w:sz w:val="24"/>
          <w:szCs w:val="24"/>
          <w:highlight w:val="none"/>
        </w:rPr>
        <w:t>1.</w:t>
      </w:r>
      <w:r>
        <w:rPr>
          <w:rStyle w:val="39"/>
          <w:rFonts w:hint="eastAsia" w:ascii="宋体" w:hAnsi="宋体" w:eastAsia="宋体" w:cs="宋体"/>
          <w:color w:val="auto"/>
          <w:sz w:val="24"/>
          <w:szCs w:val="24"/>
          <w:highlight w:val="none"/>
          <w:lang w:val="en-US" w:eastAsia="zh-CN"/>
        </w:rPr>
        <w:t>项目</w:t>
      </w:r>
      <w:r>
        <w:rPr>
          <w:rStyle w:val="39"/>
          <w:rFonts w:hint="eastAsia" w:ascii="宋体" w:hAnsi="宋体" w:eastAsia="宋体" w:cs="宋体"/>
          <w:color w:val="auto"/>
          <w:sz w:val="24"/>
          <w:szCs w:val="24"/>
          <w:highlight w:val="none"/>
        </w:rPr>
        <w:t>地点：</w:t>
      </w:r>
      <w:r>
        <w:rPr>
          <w:rStyle w:val="39"/>
          <w:rFonts w:hint="eastAsia" w:cs="宋体"/>
          <w:b w:val="0"/>
          <w:bCs w:val="0"/>
          <w:color w:val="auto"/>
          <w:sz w:val="24"/>
          <w:szCs w:val="24"/>
          <w:highlight w:val="none"/>
          <w:lang w:eastAsia="zh-CN"/>
        </w:rPr>
        <w:t>龙岩市新罗区东肖街道东肖北路1号</w:t>
      </w:r>
      <w:r>
        <w:rPr>
          <w:rStyle w:val="39"/>
          <w:rFonts w:hint="eastAsia" w:ascii="宋体" w:hAnsi="宋体" w:eastAsia="宋体" w:cs="宋体"/>
          <w:b w:val="0"/>
          <w:bCs w:val="0"/>
          <w:color w:val="auto"/>
          <w:sz w:val="24"/>
          <w:szCs w:val="24"/>
          <w:highlight w:val="none"/>
        </w:rPr>
        <w:t>。</w:t>
      </w:r>
    </w:p>
    <w:p>
      <w:pPr>
        <w:pStyle w:val="35"/>
        <w:pageBreakBefore w:val="0"/>
        <w:kinsoku/>
        <w:overflowPunct/>
        <w:topLinePunct w:val="0"/>
        <w:autoSpaceDE/>
        <w:autoSpaceDN/>
        <w:bidi w:val="0"/>
        <w:adjustRightInd/>
        <w:snapToGrid w:val="0"/>
        <w:spacing w:before="0" w:beforeAutospacing="0" w:after="0" w:afterAutospacing="0" w:line="460" w:lineRule="exact"/>
        <w:ind w:firstLine="482" w:firstLineChars="200"/>
        <w:textAlignment w:val="auto"/>
        <w:rPr>
          <w:rFonts w:hint="eastAsia" w:ascii="宋体" w:hAnsi="宋体" w:eastAsia="宋体" w:cs="宋体"/>
          <w:b/>
          <w:bCs/>
          <w:color w:val="auto"/>
          <w:highlight w:val="none"/>
        </w:rPr>
      </w:pPr>
      <w:r>
        <w:rPr>
          <w:rStyle w:val="39"/>
          <w:rFonts w:hint="eastAsia" w:ascii="宋体" w:hAnsi="宋体" w:eastAsia="宋体" w:cs="宋体"/>
          <w:color w:val="auto"/>
          <w:sz w:val="24"/>
          <w:szCs w:val="24"/>
          <w:highlight w:val="none"/>
        </w:rPr>
        <w:t>2.</w:t>
      </w:r>
      <w:r>
        <w:rPr>
          <w:rStyle w:val="39"/>
          <w:rFonts w:hint="eastAsia" w:ascii="宋体" w:hAnsi="宋体" w:eastAsia="宋体" w:cs="宋体"/>
          <w:color w:val="auto"/>
          <w:sz w:val="24"/>
          <w:szCs w:val="24"/>
          <w:highlight w:val="none"/>
          <w:lang w:eastAsia="zh-CN"/>
        </w:rPr>
        <w:t>服务期</w:t>
      </w:r>
      <w:r>
        <w:rPr>
          <w:rStyle w:val="39"/>
          <w:rFonts w:hint="eastAsia" w:ascii="宋体" w:hAnsi="宋体" w:eastAsia="宋体" w:cs="宋体"/>
          <w:color w:val="auto"/>
          <w:sz w:val="24"/>
          <w:szCs w:val="24"/>
          <w:highlight w:val="none"/>
          <w:lang w:val="en-US" w:eastAsia="zh-CN"/>
        </w:rPr>
        <w:t>/交货时间</w:t>
      </w:r>
      <w:r>
        <w:rPr>
          <w:rStyle w:val="39"/>
          <w:rFonts w:hint="eastAsia" w:ascii="宋体" w:hAnsi="宋体" w:eastAsia="宋体" w:cs="宋体"/>
          <w:color w:val="auto"/>
          <w:sz w:val="24"/>
          <w:szCs w:val="24"/>
          <w:highlight w:val="none"/>
        </w:rPr>
        <w:t>：</w:t>
      </w:r>
      <w:r>
        <w:rPr>
          <w:rStyle w:val="39"/>
          <w:rFonts w:hint="eastAsia" w:cs="宋体"/>
          <w:b w:val="0"/>
          <w:bCs w:val="0"/>
          <w:color w:val="auto"/>
          <w:sz w:val="24"/>
          <w:szCs w:val="24"/>
          <w:highlight w:val="none"/>
          <w:lang w:val="en-US" w:eastAsia="zh-CN"/>
        </w:rPr>
        <w:t>服务期3年，</w:t>
      </w:r>
      <w:r>
        <w:rPr>
          <w:rStyle w:val="39"/>
          <w:rFonts w:hint="eastAsia" w:eastAsia="宋体" w:cs="宋体"/>
          <w:b w:val="0"/>
          <w:bCs/>
          <w:color w:val="auto"/>
          <w:sz w:val="24"/>
          <w:szCs w:val="24"/>
        </w:rPr>
        <w:t>合同签订后按采购人要求的时间节点进行服务并提交成果报告</w:t>
      </w:r>
      <w:r>
        <w:rPr>
          <w:rStyle w:val="39"/>
          <w:rFonts w:hint="eastAsia" w:ascii="宋体" w:hAnsi="宋体" w:eastAsia="宋体" w:cs="宋体"/>
          <w:b w:val="0"/>
          <w:bCs w:val="0"/>
          <w:color w:val="auto"/>
          <w:sz w:val="24"/>
          <w:szCs w:val="24"/>
          <w:highlight w:val="none"/>
        </w:rPr>
        <w:t>。</w:t>
      </w:r>
    </w:p>
    <w:p>
      <w:pPr>
        <w:pStyle w:val="35"/>
        <w:pageBreakBefore w:val="0"/>
        <w:kinsoku/>
        <w:overflowPunct/>
        <w:topLinePunct w:val="0"/>
        <w:autoSpaceDE/>
        <w:autoSpaceDN/>
        <w:bidi w:val="0"/>
        <w:adjustRightInd/>
        <w:snapToGrid w:val="0"/>
        <w:spacing w:before="0" w:beforeAutospacing="0" w:after="0" w:afterAutospacing="0" w:line="460" w:lineRule="exact"/>
        <w:ind w:firstLine="482" w:firstLineChars="200"/>
        <w:textAlignment w:val="auto"/>
        <w:rPr>
          <w:rStyle w:val="39"/>
          <w:rFonts w:hint="eastAsia" w:ascii="宋体" w:hAnsi="宋体" w:eastAsia="宋体" w:cs="宋体"/>
          <w:color w:val="auto"/>
          <w:sz w:val="24"/>
          <w:szCs w:val="24"/>
          <w:highlight w:val="none"/>
        </w:rPr>
      </w:pPr>
      <w:r>
        <w:rPr>
          <w:rStyle w:val="39"/>
          <w:rFonts w:hint="eastAsia" w:ascii="宋体" w:hAnsi="宋体" w:eastAsia="宋体" w:cs="宋体"/>
          <w:color w:val="auto"/>
          <w:sz w:val="24"/>
          <w:szCs w:val="24"/>
          <w:highlight w:val="none"/>
        </w:rPr>
        <w:t>3.交付条件</w:t>
      </w:r>
      <w:r>
        <w:rPr>
          <w:rStyle w:val="39"/>
          <w:rFonts w:hint="eastAsia" w:ascii="宋体" w:hAnsi="宋体" w:eastAsia="宋体" w:cs="宋体"/>
          <w:b w:val="0"/>
          <w:bCs w:val="0"/>
          <w:color w:val="auto"/>
          <w:sz w:val="24"/>
          <w:szCs w:val="24"/>
          <w:highlight w:val="none"/>
        </w:rPr>
        <w:t>：依据国家有关技术规范规程要求开展检测</w:t>
      </w:r>
      <w:r>
        <w:rPr>
          <w:rStyle w:val="39"/>
          <w:rFonts w:hint="eastAsia" w:cs="宋体"/>
          <w:b w:val="0"/>
          <w:bCs w:val="0"/>
          <w:color w:val="auto"/>
          <w:sz w:val="24"/>
          <w:szCs w:val="24"/>
          <w:highlight w:val="none"/>
          <w:lang w:val="en-US" w:eastAsia="zh-CN"/>
        </w:rPr>
        <w:t>/验收</w:t>
      </w:r>
      <w:r>
        <w:rPr>
          <w:rStyle w:val="39"/>
          <w:rFonts w:hint="eastAsia" w:ascii="宋体" w:hAnsi="宋体" w:eastAsia="宋体" w:cs="宋体"/>
          <w:b w:val="0"/>
          <w:bCs w:val="0"/>
          <w:color w:val="auto"/>
          <w:sz w:val="24"/>
          <w:szCs w:val="24"/>
          <w:highlight w:val="none"/>
        </w:rPr>
        <w:t xml:space="preserve"> ,提交检测</w:t>
      </w:r>
      <w:r>
        <w:rPr>
          <w:rStyle w:val="39"/>
          <w:rFonts w:hint="eastAsia" w:cs="宋体"/>
          <w:b w:val="0"/>
          <w:bCs w:val="0"/>
          <w:color w:val="auto"/>
          <w:sz w:val="24"/>
          <w:szCs w:val="24"/>
          <w:highlight w:val="none"/>
          <w:lang w:val="en-US" w:eastAsia="zh-CN"/>
        </w:rPr>
        <w:t>/验收</w:t>
      </w:r>
      <w:r>
        <w:rPr>
          <w:rStyle w:val="39"/>
          <w:rFonts w:hint="eastAsia" w:ascii="宋体" w:hAnsi="宋体" w:eastAsia="宋体" w:cs="宋体"/>
          <w:b w:val="0"/>
          <w:bCs w:val="0"/>
          <w:color w:val="auto"/>
          <w:sz w:val="24"/>
          <w:szCs w:val="24"/>
          <w:highlight w:val="none"/>
        </w:rPr>
        <w:t>成果报告。</w:t>
      </w:r>
    </w:p>
    <w:p>
      <w:pPr>
        <w:pageBreakBefore w:val="0"/>
        <w:widowControl w:val="0"/>
        <w:kinsoku/>
        <w:overflowPunct/>
        <w:topLinePunct w:val="0"/>
        <w:autoSpaceDE/>
        <w:autoSpaceDN/>
        <w:bidi w:val="0"/>
        <w:adjustRightInd/>
        <w:snapToGrid w:val="0"/>
        <w:spacing w:beforeAutospacing="0" w:afterAutospacing="0" w:line="460" w:lineRule="exact"/>
        <w:ind w:firstLine="482" w:firstLineChars="200"/>
        <w:textAlignment w:val="auto"/>
        <w:rPr>
          <w:rStyle w:val="39"/>
          <w:rFonts w:hint="eastAsia" w:ascii="宋体" w:hAnsi="宋体" w:eastAsia="宋体" w:cs="宋体"/>
          <w:color w:val="auto"/>
          <w:sz w:val="24"/>
          <w:szCs w:val="24"/>
          <w:highlight w:val="none"/>
        </w:rPr>
      </w:pPr>
      <w:r>
        <w:rPr>
          <w:rStyle w:val="39"/>
          <w:rFonts w:hint="eastAsia" w:ascii="宋体" w:hAnsi="宋体" w:eastAsia="宋体" w:cs="宋体"/>
          <w:color w:val="auto"/>
          <w:sz w:val="24"/>
          <w:szCs w:val="24"/>
          <w:highlight w:val="none"/>
        </w:rPr>
        <w:t>4.是否收取履约保证金：</w:t>
      </w:r>
      <w:r>
        <w:rPr>
          <w:rFonts w:hint="eastAsia" w:ascii="宋体" w:hAnsi="宋体" w:eastAsia="宋体" w:cs="宋体"/>
          <w:color w:val="auto"/>
          <w:sz w:val="24"/>
          <w:szCs w:val="24"/>
          <w:highlight w:val="none"/>
          <w:lang w:val="en-US" w:eastAsia="zh-CN"/>
        </w:rPr>
        <w:t>人民币壹万元整，成交人可以采用支票/汇票/电汇/保函等非现金形式于合同签订</w:t>
      </w:r>
      <w:r>
        <w:rPr>
          <w:rFonts w:hint="eastAsia" w:ascii="宋体" w:hAnsi="宋体" w:eastAsia="宋体" w:cs="宋体"/>
          <w:b w:val="0"/>
          <w:bCs w:val="0"/>
          <w:color w:val="auto"/>
          <w:sz w:val="24"/>
          <w:szCs w:val="24"/>
          <w:highlight w:val="none"/>
          <w:lang w:val="en-US" w:eastAsia="zh-CN"/>
        </w:rPr>
        <w:t>前</w:t>
      </w:r>
      <w:r>
        <w:rPr>
          <w:rStyle w:val="39"/>
          <w:rFonts w:hint="eastAsia" w:cs="宋体"/>
          <w:b w:val="0"/>
          <w:bCs w:val="0"/>
          <w:color w:val="auto"/>
          <w:sz w:val="24"/>
          <w:szCs w:val="24"/>
        </w:rPr>
        <w:t>。</w:t>
      </w:r>
    </w:p>
    <w:p>
      <w:pPr>
        <w:pageBreakBefore w:val="0"/>
        <w:widowControl w:val="0"/>
        <w:kinsoku/>
        <w:overflowPunct/>
        <w:topLinePunct w:val="0"/>
        <w:autoSpaceDE/>
        <w:autoSpaceDN/>
        <w:bidi w:val="0"/>
        <w:adjustRightInd/>
        <w:snapToGrid w:val="0"/>
        <w:spacing w:beforeAutospacing="0" w:afterAutospacing="0" w:line="460" w:lineRule="exact"/>
        <w:ind w:firstLine="482" w:firstLineChars="200"/>
        <w:textAlignment w:val="auto"/>
        <w:rPr>
          <w:rStyle w:val="39"/>
          <w:rFonts w:hint="eastAsia" w:ascii="宋体" w:hAnsi="宋体" w:eastAsia="宋体" w:cs="宋体"/>
          <w:color w:val="auto"/>
          <w:sz w:val="24"/>
          <w:szCs w:val="24"/>
          <w:highlight w:val="none"/>
        </w:rPr>
      </w:pPr>
      <w:r>
        <w:rPr>
          <w:rStyle w:val="39"/>
          <w:rFonts w:hint="eastAsia" w:ascii="宋体" w:hAnsi="宋体" w:eastAsia="宋体" w:cs="宋体"/>
          <w:color w:val="auto"/>
          <w:sz w:val="24"/>
          <w:szCs w:val="24"/>
          <w:highlight w:val="none"/>
        </w:rPr>
        <w:t>5.是否邀请供应商参与验收：</w:t>
      </w:r>
      <w:r>
        <w:rPr>
          <w:rStyle w:val="39"/>
          <w:rFonts w:hint="eastAsia" w:ascii="宋体" w:hAnsi="宋体" w:eastAsia="宋体" w:cs="宋体"/>
          <w:b w:val="0"/>
          <w:bCs w:val="0"/>
          <w:color w:val="auto"/>
          <w:sz w:val="24"/>
          <w:szCs w:val="24"/>
          <w:highlight w:val="none"/>
        </w:rPr>
        <w:t>否</w:t>
      </w:r>
      <w:r>
        <w:rPr>
          <w:rStyle w:val="39"/>
          <w:rFonts w:hint="eastAsia" w:ascii="宋体" w:hAnsi="宋体" w:eastAsia="宋体" w:cs="宋体"/>
          <w:b w:val="0"/>
          <w:bCs w:val="0"/>
          <w:color w:val="auto"/>
          <w:sz w:val="24"/>
          <w:szCs w:val="24"/>
          <w:highlight w:val="none"/>
          <w:lang w:eastAsia="zh-CN"/>
        </w:rPr>
        <w:t>。</w:t>
      </w:r>
    </w:p>
    <w:p>
      <w:pPr>
        <w:pageBreakBefore w:val="0"/>
        <w:widowControl w:val="0"/>
        <w:kinsoku/>
        <w:overflowPunct/>
        <w:topLinePunct w:val="0"/>
        <w:autoSpaceDE/>
        <w:autoSpaceDN/>
        <w:bidi w:val="0"/>
        <w:adjustRightInd/>
        <w:snapToGrid w:val="0"/>
        <w:spacing w:beforeAutospacing="0" w:afterAutospacing="0" w:line="460" w:lineRule="exact"/>
        <w:ind w:firstLine="482" w:firstLineChars="200"/>
        <w:textAlignment w:val="auto"/>
        <w:rPr>
          <w:rStyle w:val="39"/>
          <w:rFonts w:hint="eastAsia" w:ascii="宋体" w:hAnsi="宋体" w:eastAsia="宋体" w:cs="宋体"/>
          <w:color w:val="auto"/>
          <w:sz w:val="24"/>
          <w:szCs w:val="24"/>
          <w:highlight w:val="none"/>
        </w:rPr>
      </w:pPr>
      <w:r>
        <w:rPr>
          <w:rStyle w:val="39"/>
          <w:rFonts w:hint="eastAsia" w:ascii="宋体" w:hAnsi="宋体" w:eastAsia="宋体" w:cs="宋体"/>
          <w:color w:val="auto"/>
          <w:sz w:val="24"/>
          <w:szCs w:val="24"/>
          <w:highlight w:val="none"/>
        </w:rPr>
        <w:t>6.验收方式数据表格</w:t>
      </w:r>
    </w:p>
    <w:tbl>
      <w:tblPr>
        <w:tblStyle w:val="44"/>
        <w:tblW w:w="9102" w:type="dxa"/>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19"/>
        <w:gridCol w:w="7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8" w:hRule="atLeast"/>
          <w:tblHeader/>
          <w:tblCellSpacing w:w="0" w:type="dxa"/>
        </w:trPr>
        <w:tc>
          <w:tcPr>
            <w:tcW w:w="1819" w:type="dxa"/>
            <w:vAlign w:val="center"/>
          </w:tcPr>
          <w:p>
            <w:pPr>
              <w:pageBreakBefore w:val="0"/>
              <w:kinsoku/>
              <w:overflowPunct/>
              <w:topLinePunct w:val="0"/>
              <w:autoSpaceDE/>
              <w:autoSpaceDN/>
              <w:bidi w:val="0"/>
              <w:adjustRightInd/>
              <w:snapToGrid w:val="0"/>
              <w:spacing w:beforeAutospacing="0" w:afterAutospacing="0" w:line="460" w:lineRule="exact"/>
              <w:jc w:val="center"/>
              <w:textAlignment w:val="auto"/>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验收期次</w:t>
            </w:r>
          </w:p>
        </w:tc>
        <w:tc>
          <w:tcPr>
            <w:tcW w:w="7283" w:type="dxa"/>
            <w:vAlign w:val="center"/>
          </w:tcPr>
          <w:p>
            <w:pPr>
              <w:pageBreakBefore w:val="0"/>
              <w:kinsoku/>
              <w:overflowPunct/>
              <w:topLinePunct w:val="0"/>
              <w:autoSpaceDE/>
              <w:autoSpaceDN/>
              <w:bidi w:val="0"/>
              <w:adjustRightInd/>
              <w:snapToGrid w:val="0"/>
              <w:spacing w:beforeAutospacing="0" w:afterAutospacing="0" w:line="460" w:lineRule="exact"/>
              <w:jc w:val="center"/>
              <w:textAlignment w:val="auto"/>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验收期次说明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26" w:hRule="atLeast"/>
          <w:tblCellSpacing w:w="0" w:type="dxa"/>
        </w:trPr>
        <w:tc>
          <w:tcPr>
            <w:tcW w:w="1819" w:type="dxa"/>
            <w:vAlign w:val="center"/>
          </w:tcPr>
          <w:p>
            <w:pPr>
              <w:pageBreakBefore w:val="0"/>
              <w:kinsoku/>
              <w:overflowPunct/>
              <w:topLinePunct w:val="0"/>
              <w:autoSpaceDE/>
              <w:autoSpaceDN/>
              <w:bidi w:val="0"/>
              <w:adjustRightInd/>
              <w:snapToGrid w:val="0"/>
              <w:spacing w:beforeAutospacing="0" w:afterAutospacing="0" w:line="460" w:lineRule="exact"/>
              <w:jc w:val="center"/>
              <w:textAlignment w:val="auto"/>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7283" w:type="dxa"/>
            <w:vAlign w:val="center"/>
          </w:tcPr>
          <w:p>
            <w:pPr>
              <w:pageBreakBefore w:val="0"/>
              <w:kinsoku/>
              <w:overflowPunct/>
              <w:topLinePunct w:val="0"/>
              <w:autoSpaceDE/>
              <w:autoSpaceDN/>
              <w:bidi w:val="0"/>
              <w:adjustRightInd/>
              <w:snapToGrid w:val="0"/>
              <w:spacing w:beforeAutospacing="0" w:afterAutospacing="0" w:line="460" w:lineRule="exact"/>
              <w:jc w:val="left"/>
              <w:textAlignment w:val="auto"/>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1、期次1，说明：</w:t>
            </w:r>
            <w:r>
              <w:rPr>
                <w:rFonts w:hint="eastAsia" w:ascii="宋体" w:hAnsi="宋体" w:eastAsia="宋体" w:cs="宋体"/>
                <w:color w:val="auto"/>
                <w:sz w:val="24"/>
                <w:szCs w:val="24"/>
              </w:rPr>
              <w:t>根据竞争性磋商文件要求，成交供应商的响应文件以及有关国家规定进行验收。</w:t>
            </w:r>
          </w:p>
        </w:tc>
      </w:tr>
    </w:tbl>
    <w:p>
      <w:pPr>
        <w:pStyle w:val="35"/>
        <w:numPr>
          <w:ilvl w:val="0"/>
          <w:numId w:val="9"/>
        </w:numPr>
        <w:spacing w:before="75" w:after="75" w:line="360" w:lineRule="auto"/>
        <w:ind w:firstLine="482" w:firstLineChars="200"/>
        <w:rPr>
          <w:rFonts w:hint="eastAsia" w:ascii="宋体" w:hAnsi="宋体" w:eastAsia="宋体" w:cs="宋体"/>
          <w:color w:val="auto"/>
          <w:sz w:val="24"/>
          <w:highlight w:val="none"/>
          <w:lang w:val="en-US" w:eastAsia="zh-Hans"/>
        </w:rPr>
      </w:pPr>
      <w:r>
        <w:rPr>
          <w:rFonts w:hint="eastAsia" w:ascii="宋体" w:hAnsi="宋体" w:eastAsia="宋体" w:cs="宋体"/>
          <w:b/>
          <w:bCs/>
          <w:color w:val="auto"/>
          <w:sz w:val="24"/>
          <w:highlight w:val="none"/>
        </w:rPr>
        <w:t>付款方式：</w:t>
      </w:r>
      <w:r>
        <w:rPr>
          <w:rFonts w:hint="eastAsia" w:ascii="宋体" w:hAnsi="宋体" w:eastAsia="宋体" w:cs="宋体"/>
          <w:color w:val="auto"/>
          <w:sz w:val="24"/>
          <w:highlight w:val="none"/>
          <w:lang w:val="en-US" w:eastAsia="zh-Hans"/>
        </w:rPr>
        <w:t xml:space="preserve"> </w:t>
      </w:r>
    </w:p>
    <w:p>
      <w:pPr>
        <w:pStyle w:val="35"/>
        <w:spacing w:before="75" w:after="75" w:line="360" w:lineRule="auto"/>
        <w:ind w:firstLine="480" w:firstLineChars="200"/>
        <w:rPr>
          <w:rStyle w:val="39"/>
          <w:rFonts w:hint="eastAsia" w:eastAsia="宋体" w:cs="Times New Roman"/>
          <w:b w:val="0"/>
          <w:bCs/>
          <w:color w:val="auto"/>
          <w:sz w:val="24"/>
          <w:szCs w:val="24"/>
        </w:rPr>
      </w:pPr>
      <w:r>
        <w:rPr>
          <w:rStyle w:val="39"/>
          <w:rFonts w:hint="eastAsia" w:eastAsia="宋体" w:cs="Times New Roman"/>
          <w:b w:val="0"/>
          <w:bCs/>
          <w:color w:val="auto"/>
          <w:sz w:val="24"/>
          <w:szCs w:val="24"/>
        </w:rPr>
        <w:t>第一种方式：检测</w:t>
      </w:r>
      <w:r>
        <w:rPr>
          <w:rStyle w:val="39"/>
          <w:rFonts w:hint="eastAsia" w:cs="宋体"/>
          <w:b w:val="0"/>
          <w:bCs w:val="0"/>
          <w:color w:val="auto"/>
          <w:sz w:val="24"/>
          <w:szCs w:val="24"/>
          <w:highlight w:val="none"/>
          <w:lang w:val="en-US" w:eastAsia="zh-CN"/>
        </w:rPr>
        <w:t>/验收</w:t>
      </w:r>
      <w:r>
        <w:rPr>
          <w:rStyle w:val="39"/>
          <w:rFonts w:hint="eastAsia" w:eastAsia="宋体" w:cs="Times New Roman"/>
          <w:b w:val="0"/>
          <w:bCs/>
          <w:color w:val="auto"/>
          <w:sz w:val="24"/>
          <w:szCs w:val="24"/>
        </w:rPr>
        <w:t>项目的检测</w:t>
      </w:r>
      <w:r>
        <w:rPr>
          <w:rStyle w:val="39"/>
          <w:rFonts w:hint="eastAsia" w:cs="宋体"/>
          <w:b w:val="0"/>
          <w:bCs w:val="0"/>
          <w:color w:val="auto"/>
          <w:sz w:val="24"/>
          <w:szCs w:val="24"/>
          <w:highlight w:val="none"/>
          <w:lang w:val="en-US" w:eastAsia="zh-CN"/>
        </w:rPr>
        <w:t>/验收</w:t>
      </w:r>
      <w:r>
        <w:rPr>
          <w:rStyle w:val="39"/>
          <w:rFonts w:hint="eastAsia" w:eastAsia="宋体" w:cs="Times New Roman"/>
          <w:b w:val="0"/>
          <w:bCs/>
          <w:color w:val="auto"/>
          <w:sz w:val="24"/>
          <w:szCs w:val="24"/>
        </w:rPr>
        <w:t>费用由采购人支付的：应当在检测</w:t>
      </w:r>
      <w:r>
        <w:rPr>
          <w:rStyle w:val="39"/>
          <w:rFonts w:hint="eastAsia" w:cs="宋体"/>
          <w:b w:val="0"/>
          <w:bCs w:val="0"/>
          <w:color w:val="auto"/>
          <w:sz w:val="24"/>
          <w:szCs w:val="24"/>
          <w:highlight w:val="none"/>
          <w:lang w:val="en-US" w:eastAsia="zh-CN"/>
        </w:rPr>
        <w:t>/验收</w:t>
      </w:r>
      <w:r>
        <w:rPr>
          <w:rStyle w:val="39"/>
          <w:rFonts w:hint="eastAsia" w:eastAsia="宋体" w:cs="Times New Roman"/>
          <w:b w:val="0"/>
          <w:bCs/>
          <w:color w:val="auto"/>
          <w:sz w:val="24"/>
          <w:szCs w:val="24"/>
        </w:rPr>
        <w:t>机构提交正式检测</w:t>
      </w:r>
      <w:r>
        <w:rPr>
          <w:rStyle w:val="39"/>
          <w:rFonts w:hint="eastAsia" w:cs="宋体"/>
          <w:b w:val="0"/>
          <w:bCs w:val="0"/>
          <w:color w:val="auto"/>
          <w:sz w:val="24"/>
          <w:szCs w:val="24"/>
          <w:highlight w:val="none"/>
          <w:lang w:val="en-US" w:eastAsia="zh-CN"/>
        </w:rPr>
        <w:t>/验收</w:t>
      </w:r>
      <w:r>
        <w:rPr>
          <w:rStyle w:val="39"/>
          <w:rFonts w:hint="eastAsia" w:eastAsia="宋体" w:cs="Times New Roman"/>
          <w:b w:val="0"/>
          <w:bCs/>
          <w:color w:val="auto"/>
          <w:sz w:val="24"/>
          <w:szCs w:val="24"/>
        </w:rPr>
        <w:t>报告及等额税务发票后1</w:t>
      </w:r>
      <w:r>
        <w:rPr>
          <w:rStyle w:val="39"/>
          <w:rFonts w:hint="eastAsia" w:cs="Times New Roman"/>
          <w:b w:val="0"/>
          <w:bCs/>
          <w:color w:val="auto"/>
          <w:sz w:val="24"/>
          <w:szCs w:val="24"/>
          <w:lang w:val="en-US" w:eastAsia="zh-CN"/>
        </w:rPr>
        <w:t>0个工作日</w:t>
      </w:r>
      <w:r>
        <w:rPr>
          <w:rStyle w:val="39"/>
          <w:rFonts w:hint="eastAsia" w:eastAsia="宋体" w:cs="Times New Roman"/>
          <w:b w:val="0"/>
          <w:bCs/>
          <w:color w:val="auto"/>
          <w:sz w:val="24"/>
          <w:szCs w:val="24"/>
        </w:rPr>
        <w:t>内，由采购人按本次采购中选检测</w:t>
      </w:r>
      <w:r>
        <w:rPr>
          <w:rStyle w:val="39"/>
          <w:rFonts w:hint="eastAsia" w:cs="宋体"/>
          <w:b w:val="0"/>
          <w:bCs w:val="0"/>
          <w:color w:val="auto"/>
          <w:sz w:val="24"/>
          <w:szCs w:val="24"/>
          <w:highlight w:val="none"/>
          <w:lang w:val="en-US" w:eastAsia="zh-CN"/>
        </w:rPr>
        <w:t>/验收</w:t>
      </w:r>
      <w:r>
        <w:rPr>
          <w:rStyle w:val="39"/>
          <w:rFonts w:hint="eastAsia" w:eastAsia="宋体" w:cs="Times New Roman"/>
          <w:b w:val="0"/>
          <w:bCs/>
          <w:color w:val="auto"/>
          <w:sz w:val="24"/>
          <w:szCs w:val="24"/>
        </w:rPr>
        <w:t>机构所投的费率/费用向中选检测</w:t>
      </w:r>
      <w:r>
        <w:rPr>
          <w:rStyle w:val="39"/>
          <w:rFonts w:hint="eastAsia" w:cs="宋体"/>
          <w:b w:val="0"/>
          <w:bCs w:val="0"/>
          <w:color w:val="auto"/>
          <w:sz w:val="24"/>
          <w:szCs w:val="24"/>
          <w:highlight w:val="none"/>
          <w:lang w:val="en-US" w:eastAsia="zh-CN"/>
        </w:rPr>
        <w:t>/验收</w:t>
      </w:r>
      <w:r>
        <w:rPr>
          <w:rStyle w:val="39"/>
          <w:rFonts w:hint="eastAsia" w:eastAsia="宋体" w:cs="Times New Roman"/>
          <w:b w:val="0"/>
          <w:bCs/>
          <w:color w:val="auto"/>
          <w:sz w:val="24"/>
          <w:szCs w:val="24"/>
        </w:rPr>
        <w:t>机构支付检测</w:t>
      </w:r>
      <w:r>
        <w:rPr>
          <w:rStyle w:val="39"/>
          <w:rFonts w:hint="eastAsia" w:cs="宋体"/>
          <w:b w:val="0"/>
          <w:bCs w:val="0"/>
          <w:color w:val="auto"/>
          <w:sz w:val="24"/>
          <w:szCs w:val="24"/>
          <w:highlight w:val="none"/>
          <w:lang w:val="en-US" w:eastAsia="zh-CN"/>
        </w:rPr>
        <w:t>/验收</w:t>
      </w:r>
      <w:r>
        <w:rPr>
          <w:rStyle w:val="39"/>
          <w:rFonts w:hint="eastAsia" w:eastAsia="宋体" w:cs="Times New Roman"/>
          <w:b w:val="0"/>
          <w:bCs/>
          <w:color w:val="auto"/>
          <w:sz w:val="24"/>
          <w:szCs w:val="24"/>
        </w:rPr>
        <w:t>费用。</w:t>
      </w:r>
    </w:p>
    <w:p>
      <w:pPr>
        <w:pStyle w:val="35"/>
        <w:spacing w:before="75" w:after="75" w:line="360" w:lineRule="auto"/>
        <w:ind w:firstLine="480" w:firstLineChars="200"/>
        <w:rPr>
          <w:rFonts w:hint="eastAsia" w:ascii="宋体" w:hAnsi="宋体" w:eastAsia="宋体" w:cs="宋体"/>
          <w:color w:val="auto"/>
          <w:sz w:val="24"/>
          <w:highlight w:val="none"/>
          <w:lang w:val="en-US" w:eastAsia="zh-CN"/>
        </w:rPr>
      </w:pPr>
      <w:r>
        <w:rPr>
          <w:rStyle w:val="39"/>
          <w:rFonts w:hint="eastAsia" w:eastAsia="宋体"/>
          <w:b w:val="0"/>
          <w:bCs/>
          <w:color w:val="auto"/>
          <w:sz w:val="24"/>
          <w:szCs w:val="24"/>
        </w:rPr>
        <w:t>第二种方式：检测</w:t>
      </w:r>
      <w:r>
        <w:rPr>
          <w:rStyle w:val="39"/>
          <w:rFonts w:hint="eastAsia" w:cs="宋体"/>
          <w:b w:val="0"/>
          <w:bCs w:val="0"/>
          <w:color w:val="auto"/>
          <w:sz w:val="24"/>
          <w:szCs w:val="24"/>
          <w:highlight w:val="none"/>
          <w:lang w:val="en-US" w:eastAsia="zh-CN"/>
        </w:rPr>
        <w:t>/验收</w:t>
      </w:r>
      <w:r>
        <w:rPr>
          <w:rStyle w:val="39"/>
          <w:rFonts w:hint="eastAsia" w:eastAsia="宋体"/>
          <w:b w:val="0"/>
          <w:bCs/>
          <w:color w:val="auto"/>
          <w:sz w:val="24"/>
          <w:szCs w:val="24"/>
        </w:rPr>
        <w:t>项目采购/招标文件中约定由项目承建方（供应商）支付检测</w:t>
      </w:r>
      <w:r>
        <w:rPr>
          <w:rStyle w:val="39"/>
          <w:rFonts w:hint="eastAsia" w:cs="宋体"/>
          <w:b w:val="0"/>
          <w:bCs w:val="0"/>
          <w:color w:val="auto"/>
          <w:sz w:val="24"/>
          <w:szCs w:val="24"/>
          <w:highlight w:val="none"/>
          <w:lang w:val="en-US" w:eastAsia="zh-CN"/>
        </w:rPr>
        <w:t>/验收</w:t>
      </w:r>
      <w:r>
        <w:rPr>
          <w:rStyle w:val="39"/>
          <w:rFonts w:hint="eastAsia" w:eastAsia="宋体"/>
          <w:b w:val="0"/>
          <w:bCs/>
          <w:color w:val="auto"/>
          <w:sz w:val="24"/>
          <w:szCs w:val="24"/>
        </w:rPr>
        <w:t>费用的，中选检测</w:t>
      </w:r>
      <w:r>
        <w:rPr>
          <w:rStyle w:val="39"/>
          <w:rFonts w:hint="eastAsia" w:cs="宋体"/>
          <w:b w:val="0"/>
          <w:bCs w:val="0"/>
          <w:color w:val="auto"/>
          <w:sz w:val="24"/>
          <w:szCs w:val="24"/>
          <w:highlight w:val="none"/>
          <w:lang w:val="en-US" w:eastAsia="zh-CN"/>
        </w:rPr>
        <w:t>/验收</w:t>
      </w:r>
      <w:r>
        <w:rPr>
          <w:rStyle w:val="39"/>
          <w:rFonts w:hint="eastAsia" w:eastAsia="宋体"/>
          <w:b w:val="0"/>
          <w:bCs/>
          <w:color w:val="auto"/>
          <w:sz w:val="24"/>
          <w:szCs w:val="24"/>
        </w:rPr>
        <w:t>机构在出具正式检测报告前向项目承建方（供应商）按本次采购中选检测</w:t>
      </w:r>
      <w:r>
        <w:rPr>
          <w:rStyle w:val="39"/>
          <w:rFonts w:hint="eastAsia" w:cs="宋体"/>
          <w:b w:val="0"/>
          <w:bCs w:val="0"/>
          <w:color w:val="auto"/>
          <w:sz w:val="24"/>
          <w:szCs w:val="24"/>
          <w:highlight w:val="none"/>
          <w:lang w:val="en-US" w:eastAsia="zh-CN"/>
        </w:rPr>
        <w:t>/验收</w:t>
      </w:r>
      <w:r>
        <w:rPr>
          <w:rStyle w:val="39"/>
          <w:rFonts w:hint="eastAsia" w:eastAsia="宋体"/>
          <w:b w:val="0"/>
          <w:bCs/>
          <w:color w:val="auto"/>
          <w:sz w:val="24"/>
          <w:szCs w:val="24"/>
        </w:rPr>
        <w:t>机构所投的费率/费用收取检测</w:t>
      </w:r>
      <w:r>
        <w:rPr>
          <w:rStyle w:val="39"/>
          <w:rFonts w:hint="eastAsia" w:cs="宋体"/>
          <w:b w:val="0"/>
          <w:bCs w:val="0"/>
          <w:color w:val="auto"/>
          <w:sz w:val="24"/>
          <w:szCs w:val="24"/>
          <w:highlight w:val="none"/>
          <w:lang w:val="en-US" w:eastAsia="zh-CN"/>
        </w:rPr>
        <w:t>/验收</w:t>
      </w:r>
      <w:r>
        <w:rPr>
          <w:rStyle w:val="39"/>
          <w:rFonts w:hint="eastAsia" w:eastAsia="宋体"/>
          <w:b w:val="0"/>
          <w:bCs/>
          <w:color w:val="auto"/>
          <w:sz w:val="24"/>
          <w:szCs w:val="24"/>
        </w:rPr>
        <w:t>费用，并需在收到检测</w:t>
      </w:r>
      <w:r>
        <w:rPr>
          <w:rStyle w:val="39"/>
          <w:rFonts w:hint="eastAsia" w:cs="宋体"/>
          <w:b w:val="0"/>
          <w:bCs w:val="0"/>
          <w:color w:val="auto"/>
          <w:sz w:val="24"/>
          <w:szCs w:val="24"/>
          <w:highlight w:val="none"/>
          <w:lang w:val="en-US" w:eastAsia="zh-CN"/>
        </w:rPr>
        <w:t>/验收</w:t>
      </w:r>
      <w:r>
        <w:rPr>
          <w:rStyle w:val="39"/>
          <w:rFonts w:hint="eastAsia" w:eastAsia="宋体"/>
          <w:b w:val="0"/>
          <w:bCs/>
          <w:color w:val="auto"/>
          <w:sz w:val="24"/>
          <w:szCs w:val="24"/>
        </w:rPr>
        <w:t>费用后</w:t>
      </w:r>
      <w:r>
        <w:rPr>
          <w:rStyle w:val="39"/>
          <w:rFonts w:eastAsia="宋体"/>
          <w:b w:val="0"/>
          <w:bCs/>
          <w:color w:val="auto"/>
          <w:sz w:val="24"/>
          <w:szCs w:val="24"/>
        </w:rPr>
        <w:t>3</w:t>
      </w:r>
      <w:r>
        <w:rPr>
          <w:rStyle w:val="39"/>
          <w:rFonts w:hint="eastAsia" w:eastAsia="宋体"/>
          <w:b w:val="0"/>
          <w:bCs/>
          <w:color w:val="auto"/>
          <w:sz w:val="24"/>
          <w:szCs w:val="24"/>
        </w:rPr>
        <w:t>个工作日内将正式检测</w:t>
      </w:r>
      <w:r>
        <w:rPr>
          <w:rStyle w:val="39"/>
          <w:rFonts w:hint="eastAsia" w:cs="宋体"/>
          <w:b w:val="0"/>
          <w:bCs w:val="0"/>
          <w:color w:val="auto"/>
          <w:sz w:val="24"/>
          <w:szCs w:val="24"/>
          <w:highlight w:val="none"/>
          <w:lang w:val="en-US" w:eastAsia="zh-CN"/>
        </w:rPr>
        <w:t>/验收</w:t>
      </w:r>
      <w:r>
        <w:rPr>
          <w:rStyle w:val="39"/>
          <w:rFonts w:hint="eastAsia" w:eastAsia="宋体"/>
          <w:b w:val="0"/>
          <w:bCs/>
          <w:color w:val="auto"/>
          <w:sz w:val="24"/>
          <w:szCs w:val="24"/>
        </w:rPr>
        <w:t>报告提交采购人。</w:t>
      </w:r>
    </w:p>
    <w:p>
      <w:pPr>
        <w:pStyle w:val="35"/>
        <w:spacing w:before="75" w:after="75" w:line="360" w:lineRule="auto"/>
        <w:ind w:firstLine="482" w:firstLineChars="200"/>
        <w:rPr>
          <w:rStyle w:val="39"/>
          <w:rFonts w:hint="eastAsia" w:eastAsia="宋体" w:cs="宋体"/>
          <w:color w:val="auto"/>
          <w:sz w:val="24"/>
          <w:szCs w:val="24"/>
          <w:lang w:val="en-US" w:eastAsia="zh-CN"/>
        </w:rPr>
      </w:pPr>
      <w:r>
        <w:rPr>
          <w:rStyle w:val="39"/>
          <w:rFonts w:hint="eastAsia" w:eastAsia="宋体" w:cs="宋体"/>
          <w:color w:val="auto"/>
          <w:sz w:val="24"/>
          <w:szCs w:val="24"/>
          <w:lang w:val="en-US" w:eastAsia="zh-CN"/>
        </w:rPr>
        <w:t>8.违约责任</w:t>
      </w:r>
      <w:r>
        <w:rPr>
          <w:rStyle w:val="39"/>
          <w:rFonts w:hint="eastAsia" w:cs="宋体"/>
          <w:color w:val="auto"/>
          <w:sz w:val="24"/>
          <w:szCs w:val="24"/>
          <w:lang w:val="en-US" w:eastAsia="zh-CN"/>
        </w:rPr>
        <w:t>：</w:t>
      </w:r>
    </w:p>
    <w:p>
      <w:pPr>
        <w:pStyle w:val="2"/>
        <w:spacing w:line="360" w:lineRule="auto"/>
        <w:jc w:val="left"/>
        <w:rPr>
          <w:rFonts w:hint="eastAsia" w:ascii="Times New Roman" w:hAnsi="宋体" w:eastAsia="宋体" w:cs="黑体"/>
          <w:b w:val="0"/>
          <w:bCs/>
          <w:color w:val="auto"/>
          <w:sz w:val="24"/>
          <w:szCs w:val="21"/>
          <w:lang w:val="en-US" w:eastAsia="zh-CN" w:bidi="ar-SA"/>
        </w:rPr>
      </w:pPr>
      <w:r>
        <w:rPr>
          <w:rFonts w:hint="eastAsia" w:hAnsi="宋体" w:eastAsia="宋体" w:cs="黑体"/>
          <w:b w:val="0"/>
          <w:bCs/>
          <w:color w:val="auto"/>
          <w:sz w:val="24"/>
          <w:szCs w:val="21"/>
          <w:lang w:val="en-US" w:eastAsia="zh-CN" w:bidi="ar-SA"/>
        </w:rPr>
        <w:t xml:space="preserve">    8</w:t>
      </w:r>
      <w:r>
        <w:rPr>
          <w:rFonts w:hint="eastAsia" w:ascii="Times New Roman" w:hAnsi="宋体" w:eastAsia="宋体" w:cs="黑体"/>
          <w:b w:val="0"/>
          <w:bCs/>
          <w:color w:val="auto"/>
          <w:sz w:val="24"/>
          <w:szCs w:val="21"/>
          <w:lang w:val="en-US" w:eastAsia="zh-CN" w:bidi="ar-SA"/>
        </w:rPr>
        <w:t>.1、供应商应按照采购人要求完成所有检测及验收任务，不得以任何理由拒绝，供 应商拒绝服务的，采购人可以单方面解除合同，并对</w:t>
      </w:r>
      <w:r>
        <w:rPr>
          <w:rFonts w:hint="eastAsia" w:hAnsi="宋体" w:eastAsia="宋体" w:cs="黑体"/>
          <w:b w:val="0"/>
          <w:bCs/>
          <w:color w:val="auto"/>
          <w:sz w:val="24"/>
          <w:szCs w:val="21"/>
          <w:lang w:val="en-US" w:eastAsia="zh-CN" w:bidi="ar-SA"/>
        </w:rPr>
        <w:t>供应商</w:t>
      </w:r>
      <w:r>
        <w:rPr>
          <w:rFonts w:hint="eastAsia" w:ascii="Times New Roman" w:hAnsi="宋体" w:eastAsia="宋体" w:cs="黑体"/>
          <w:b w:val="0"/>
          <w:bCs/>
          <w:color w:val="auto"/>
          <w:sz w:val="24"/>
          <w:szCs w:val="21"/>
          <w:lang w:val="en-US" w:eastAsia="zh-CN" w:bidi="ar-SA"/>
        </w:rPr>
        <w:t>已缴纳的履约保证金作“不予退还”处理。</w:t>
      </w:r>
    </w:p>
    <w:p>
      <w:pPr>
        <w:pStyle w:val="31"/>
        <w:spacing w:line="360" w:lineRule="auto"/>
        <w:jc w:val="left"/>
        <w:rPr>
          <w:rFonts w:hint="eastAsia"/>
          <w:b w:val="0"/>
          <w:bCs/>
          <w:color w:val="auto"/>
          <w:lang w:val="en-US" w:eastAsia="zh-CN"/>
        </w:rPr>
      </w:pPr>
      <w:r>
        <w:rPr>
          <w:rFonts w:hint="eastAsia" w:hAnsi="宋体" w:eastAsia="宋体" w:cs="黑体"/>
          <w:b w:val="0"/>
          <w:bCs/>
          <w:color w:val="auto"/>
          <w:sz w:val="24"/>
          <w:szCs w:val="21"/>
          <w:lang w:val="en-US" w:eastAsia="zh-CN" w:bidi="ar-SA"/>
        </w:rPr>
        <w:t xml:space="preserve">    8.2、供应商在本项目履约期间所有服务人员的工伤事故、劳资纠纷及其他任何责任和赔偿由供 应商自行承担。</w:t>
      </w:r>
    </w:p>
    <w:p>
      <w:pPr>
        <w:pStyle w:val="2"/>
        <w:spacing w:line="360" w:lineRule="auto"/>
        <w:jc w:val="left"/>
        <w:rPr>
          <w:b w:val="0"/>
          <w:bCs/>
          <w:color w:val="auto"/>
          <w:lang w:val="en-US"/>
        </w:rPr>
      </w:pPr>
      <w:r>
        <w:rPr>
          <w:rFonts w:hint="eastAsia" w:eastAsia="宋体"/>
          <w:b w:val="0"/>
          <w:bCs/>
          <w:color w:val="auto"/>
          <w:lang w:val="en-US" w:eastAsia="zh-CN"/>
        </w:rPr>
        <w:t xml:space="preserve"> </w:t>
      </w:r>
      <w:r>
        <w:rPr>
          <w:rFonts w:hint="eastAsia" w:ascii="Times New Roman" w:hAnsi="宋体" w:eastAsia="宋体" w:cs="黑体"/>
          <w:b w:val="0"/>
          <w:bCs/>
          <w:color w:val="auto"/>
          <w:sz w:val="24"/>
          <w:szCs w:val="21"/>
          <w:lang w:val="en-US" w:eastAsia="zh-CN" w:bidi="ar-SA"/>
        </w:rPr>
        <w:t xml:space="preserve">   </w:t>
      </w:r>
      <w:r>
        <w:rPr>
          <w:rFonts w:hint="eastAsia" w:hAnsi="宋体" w:eastAsia="宋体" w:cs="黑体"/>
          <w:b w:val="0"/>
          <w:bCs/>
          <w:color w:val="auto"/>
          <w:sz w:val="24"/>
          <w:szCs w:val="21"/>
          <w:lang w:val="en-US" w:eastAsia="zh-CN" w:bidi="ar-SA"/>
        </w:rPr>
        <w:t>8</w:t>
      </w:r>
      <w:r>
        <w:rPr>
          <w:rFonts w:hint="eastAsia" w:ascii="Times New Roman" w:hAnsi="宋体" w:eastAsia="宋体" w:cs="黑体"/>
          <w:b w:val="0"/>
          <w:bCs/>
          <w:color w:val="auto"/>
          <w:sz w:val="24"/>
          <w:szCs w:val="21"/>
          <w:lang w:val="en-US" w:eastAsia="zh-CN" w:bidi="ar-SA"/>
        </w:rPr>
        <w:t>.3</w:t>
      </w:r>
      <w:r>
        <w:rPr>
          <w:rFonts w:hint="eastAsia" w:hAnsi="宋体" w:eastAsia="宋体" w:cs="黑体"/>
          <w:b w:val="0"/>
          <w:bCs/>
          <w:color w:val="auto"/>
          <w:sz w:val="24"/>
          <w:szCs w:val="21"/>
          <w:lang w:val="en-US" w:eastAsia="zh-CN" w:bidi="ar-SA"/>
        </w:rPr>
        <w:t xml:space="preserve"> 供应商在本项目履约期间，提供的检测及验收服务，累计出现3次无法达到采购人要求的，</w:t>
      </w:r>
      <w:r>
        <w:rPr>
          <w:rFonts w:hint="eastAsia" w:ascii="Times New Roman" w:hAnsi="宋体" w:eastAsia="宋体" w:cs="黑体"/>
          <w:b w:val="0"/>
          <w:bCs/>
          <w:color w:val="auto"/>
          <w:sz w:val="24"/>
          <w:szCs w:val="21"/>
          <w:lang w:val="en-US" w:eastAsia="zh-CN" w:bidi="ar-SA"/>
        </w:rPr>
        <w:t>采购人可以单方面解除合同</w:t>
      </w:r>
      <w:r>
        <w:rPr>
          <w:rFonts w:hint="eastAsia" w:hAnsi="宋体" w:eastAsia="宋体" w:cs="黑体"/>
          <w:b w:val="0"/>
          <w:bCs/>
          <w:color w:val="auto"/>
          <w:sz w:val="24"/>
          <w:szCs w:val="21"/>
          <w:lang w:val="en-US" w:eastAsia="zh-CN" w:bidi="ar-SA"/>
        </w:rPr>
        <w:t>，供应商应负全部责任并赔偿采购人的损失</w:t>
      </w:r>
      <w:r>
        <w:rPr>
          <w:rFonts w:hint="eastAsia" w:ascii="Times New Roman" w:cs="黑体"/>
          <w:b w:val="0"/>
          <w:bCs/>
          <w:color w:val="auto"/>
          <w:sz w:val="24"/>
          <w:szCs w:val="21"/>
          <w:lang w:val="en-US" w:eastAsia="zh-CN" w:bidi="ar-SA"/>
        </w:rPr>
        <w:t>，</w:t>
      </w:r>
      <w:r>
        <w:rPr>
          <w:rFonts w:hint="eastAsia" w:ascii="Times New Roman" w:hAnsi="宋体" w:eastAsia="宋体" w:cs="黑体"/>
          <w:b w:val="0"/>
          <w:bCs/>
          <w:color w:val="auto"/>
          <w:sz w:val="24"/>
          <w:szCs w:val="21"/>
          <w:lang w:val="en-US" w:eastAsia="zh-CN" w:bidi="ar-SA"/>
        </w:rPr>
        <w:t>对</w:t>
      </w:r>
      <w:r>
        <w:rPr>
          <w:rFonts w:hint="eastAsia" w:hAnsi="宋体" w:eastAsia="宋体" w:cs="黑体"/>
          <w:b w:val="0"/>
          <w:bCs/>
          <w:color w:val="auto"/>
          <w:sz w:val="24"/>
          <w:szCs w:val="21"/>
          <w:lang w:val="en-US" w:eastAsia="zh-CN" w:bidi="ar-SA"/>
        </w:rPr>
        <w:t>供应商</w:t>
      </w:r>
      <w:r>
        <w:rPr>
          <w:rFonts w:hint="eastAsia" w:ascii="Times New Roman" w:hAnsi="宋体" w:eastAsia="宋体" w:cs="黑体"/>
          <w:b w:val="0"/>
          <w:bCs/>
          <w:color w:val="auto"/>
          <w:sz w:val="24"/>
          <w:szCs w:val="21"/>
          <w:lang w:val="en-US" w:eastAsia="zh-CN" w:bidi="ar-SA"/>
        </w:rPr>
        <w:t>已缴纳的履约保证金作“不予退还”处理。</w:t>
      </w:r>
    </w:p>
    <w:p>
      <w:pPr>
        <w:pStyle w:val="2"/>
        <w:spacing w:line="360" w:lineRule="auto"/>
        <w:jc w:val="left"/>
        <w:rPr>
          <w:rFonts w:hint="eastAsia" w:hAnsi="宋体" w:eastAsia="宋体" w:cs="黑体"/>
          <w:b w:val="0"/>
          <w:bCs/>
          <w:color w:val="auto"/>
          <w:sz w:val="24"/>
          <w:szCs w:val="21"/>
          <w:lang w:val="en-US" w:eastAsia="zh-CN" w:bidi="ar-SA"/>
        </w:rPr>
      </w:pPr>
      <w:r>
        <w:rPr>
          <w:rFonts w:hint="eastAsia" w:hAnsi="宋体" w:eastAsia="宋体" w:cs="黑体"/>
          <w:b w:val="0"/>
          <w:bCs/>
          <w:color w:val="auto"/>
          <w:sz w:val="24"/>
          <w:szCs w:val="21"/>
          <w:lang w:val="en-US" w:eastAsia="zh-CN" w:bidi="ar-SA"/>
        </w:rPr>
        <w:t xml:space="preserve">    8.4供 应商在本项目履约期间，对提供的检测及验收服务真实性负责，不得弄虚作假，如发生弄虚作假行为，采购人可以单方面解除合同，供应商应负全部责任并赔偿采购人的损失，对供应商已缴纳的履约保证金作“不予退还”处理。</w:t>
      </w:r>
    </w:p>
    <w:p>
      <w:pPr>
        <w:pStyle w:val="117"/>
        <w:framePr w:wrap="auto" w:vAnchor="margin" w:hAnchor="text" w:yAlign="inline"/>
        <w:widowControl/>
        <w:rPr>
          <w:rFonts w:hint="eastAsia" w:ascii="宋体" w:hAnsi="宋体" w:eastAsia="宋体" w:cs="宋体"/>
          <w:b/>
          <w:bCs/>
          <w:color w:val="auto"/>
          <w:lang w:val="en-US" w:eastAsia="zh-CN"/>
        </w:rPr>
      </w:pPr>
    </w:p>
    <w:p>
      <w:pPr>
        <w:pStyle w:val="117"/>
        <w:framePr w:wrap="auto" w:vAnchor="margin" w:hAnchor="text" w:yAlign="inline"/>
        <w:widowControl/>
        <w:rPr>
          <w:rFonts w:hint="eastAsia" w:ascii="宋体" w:hAnsi="宋体" w:eastAsia="宋体" w:cs="宋体"/>
          <w:b/>
          <w:bCs/>
          <w:color w:val="auto"/>
          <w:lang w:val="en-US" w:eastAsia="zh-CN"/>
        </w:rPr>
      </w:pPr>
      <w:r>
        <w:rPr>
          <w:rFonts w:hint="eastAsia" w:ascii="宋体" w:hAnsi="宋体" w:eastAsia="宋体" w:cs="宋体"/>
          <w:b/>
          <w:bCs/>
          <w:color w:val="auto"/>
          <w:lang w:val="en-US" w:eastAsia="zh-CN"/>
        </w:rPr>
        <w:br w:type="page"/>
      </w:r>
    </w:p>
    <w:p>
      <w:pPr>
        <w:pStyle w:val="118"/>
        <w:spacing w:line="360" w:lineRule="auto"/>
        <w:ind w:firstLine="0" w:firstLineChars="0"/>
        <w:rPr>
          <w:rFonts w:ascii="宋体" w:hAnsi="宋体" w:eastAsia="宋体" w:cs="宋体"/>
          <w:color w:val="auto"/>
          <w:sz w:val="24"/>
          <w:szCs w:val="24"/>
        </w:rPr>
      </w:pPr>
      <w:r>
        <w:rPr>
          <w:rFonts w:hint="eastAsia" w:ascii="宋体" w:hAnsi="宋体" w:eastAsia="宋体" w:cs="宋体"/>
          <w:b/>
          <w:bCs/>
          <w:color w:val="auto"/>
          <w:sz w:val="24"/>
          <w:szCs w:val="24"/>
        </w:rPr>
        <w:t>备注:</w:t>
      </w:r>
    </w:p>
    <w:p>
      <w:pPr>
        <w:pStyle w:val="118"/>
        <w:spacing w:line="360" w:lineRule="auto"/>
        <w:ind w:firstLine="482"/>
        <w:rPr>
          <w:rFonts w:ascii="宋体" w:hAnsi="宋体" w:eastAsia="宋体" w:cs="宋体"/>
          <w:color w:val="auto"/>
          <w:sz w:val="24"/>
          <w:szCs w:val="24"/>
        </w:rPr>
      </w:pPr>
      <w:r>
        <w:rPr>
          <w:rFonts w:hint="eastAsia" w:ascii="宋体" w:hAnsi="宋体" w:eastAsia="宋体" w:cs="宋体"/>
          <w:b/>
          <w:bCs/>
          <w:color w:val="auto"/>
          <w:sz w:val="24"/>
          <w:szCs w:val="24"/>
        </w:rPr>
        <w:t>（1）供应商若完全满足《第三章  采购内容及要求》“二、技术和服务要求”所有要求的，可在响应文件“技术和服务要求响应表”对上述要求进行点对点响应，也可提供承诺函，承诺书格式详见第五章《响应文件格式》中的《对采购内容及要求的承诺书》（供应商响应如有正、负偏离情况的，不管是多么微小，供应商都应响应文件“技术和服务要求响应表”进行点对点列明</w:t>
      </w:r>
      <w:r>
        <w:rPr>
          <w:rFonts w:hint="eastAsia" w:ascii="宋体" w:hAnsi="宋体" w:eastAsia="宋体"/>
          <w:b/>
          <w:bCs/>
          <w:color w:val="auto"/>
          <w:sz w:val="24"/>
          <w:lang w:eastAsia="zh-CN"/>
        </w:rPr>
        <w:t>；</w:t>
      </w:r>
      <w:r>
        <w:rPr>
          <w:rFonts w:hint="eastAsia" w:ascii="宋体" w:hAnsi="宋体"/>
          <w:b/>
          <w:color w:val="auto"/>
          <w:sz w:val="24"/>
        </w:rPr>
        <w:t>有要求提供佐证材料的，投报时应另外提供佐证材料，否则视为负偏离响应</w:t>
      </w:r>
      <w:r>
        <w:rPr>
          <w:rFonts w:hint="eastAsia" w:ascii="宋体" w:hAnsi="宋体" w:eastAsia="宋体" w:cs="宋体"/>
          <w:b/>
          <w:bCs/>
          <w:color w:val="auto"/>
          <w:sz w:val="24"/>
          <w:szCs w:val="24"/>
        </w:rPr>
        <w:t>）</w:t>
      </w:r>
    </w:p>
    <w:p>
      <w:pPr>
        <w:pStyle w:val="118"/>
        <w:widowControl w:val="0"/>
        <w:spacing w:line="360" w:lineRule="auto"/>
        <w:ind w:firstLine="482"/>
        <w:rPr>
          <w:rFonts w:ascii="宋体" w:hAnsi="宋体" w:eastAsia="宋体" w:cs="宋体"/>
          <w:b/>
          <w:bCs/>
          <w:color w:val="auto"/>
          <w:sz w:val="24"/>
          <w:szCs w:val="24"/>
        </w:rPr>
      </w:pPr>
      <w:r>
        <w:rPr>
          <w:rFonts w:hint="eastAsia" w:ascii="宋体" w:hAnsi="宋体" w:eastAsia="宋体" w:cs="宋体"/>
          <w:b/>
          <w:bCs/>
          <w:color w:val="auto"/>
          <w:sz w:val="24"/>
          <w:szCs w:val="24"/>
        </w:rPr>
        <w:t>（2）《第三章  采购内容及要求》“三、商务条件”为必须满足的要求，供应商投报时不得负偏离，否则投报无效，供应商投报时可提供承诺书，承诺书格式详见第五章《响应文件格式》中的《对采购内容及要求的承诺书》。</w:t>
      </w:r>
    </w:p>
    <w:p>
      <w:pPr>
        <w:spacing w:after="160" w:line="360" w:lineRule="auto"/>
        <w:ind w:firstLine="2811"/>
        <w:jc w:val="left"/>
        <w:rPr>
          <w:rFonts w:ascii="宋体" w:hAnsi="宋体" w:eastAsia="宋体"/>
          <w:b/>
          <w:color w:val="auto"/>
          <w:sz w:val="28"/>
          <w:szCs w:val="28"/>
          <w:highlight w:val="none"/>
        </w:rPr>
      </w:pPr>
      <w:r>
        <w:rPr>
          <w:rFonts w:ascii="宋体" w:hAnsi="宋体" w:eastAsia="宋体"/>
          <w:b/>
          <w:color w:val="auto"/>
          <w:sz w:val="28"/>
          <w:szCs w:val="28"/>
          <w:highlight w:val="none"/>
        </w:rPr>
        <w:br w:type="page"/>
      </w:r>
    </w:p>
    <w:p>
      <w:pPr>
        <w:pStyle w:val="2"/>
      </w:pPr>
      <w:bookmarkStart w:id="19" w:name="_Toc15055"/>
      <w:r>
        <w:t>第四章</w:t>
      </w:r>
      <w:r>
        <w:rPr>
          <w:rFonts w:hint="eastAsia"/>
          <w:lang w:val="en-US" w:eastAsia="zh-CN"/>
        </w:rPr>
        <w:t xml:space="preserve"> </w:t>
      </w:r>
      <w:r>
        <w:t>采购合同（参考文本）</w:t>
      </w:r>
      <w:bookmarkEnd w:id="19"/>
    </w:p>
    <w:p>
      <w:pPr>
        <w:pStyle w:val="107"/>
        <w:jc w:val="left"/>
        <w:rPr>
          <w:color w:val="auto"/>
          <w:highlight w:val="none"/>
        </w:rPr>
      </w:pPr>
      <w:r>
        <w:rPr>
          <w:color w:val="auto"/>
          <w:highlight w:val="none"/>
        </w:rPr>
        <w:t>合同编号：</w:t>
      </w:r>
    </w:p>
    <w:p>
      <w:pPr>
        <w:pStyle w:val="107"/>
        <w:jc w:val="center"/>
        <w:outlineLvl w:val="3"/>
        <w:rPr>
          <w:color w:val="auto"/>
          <w:highlight w:val="none"/>
        </w:rPr>
      </w:pPr>
      <w:r>
        <w:rPr>
          <w:b/>
          <w:color w:val="auto"/>
          <w:sz w:val="24"/>
          <w:highlight w:val="none"/>
        </w:rPr>
        <w:t>编制说明</w:t>
      </w:r>
      <w:r>
        <w:rPr>
          <w:color w:val="auto"/>
          <w:highlight w:val="none"/>
        </w:rPr>
        <w:br w:type="textWrapping"/>
      </w:r>
    </w:p>
    <w:p>
      <w:pPr>
        <w:pStyle w:val="107"/>
        <w:jc w:val="left"/>
        <w:outlineLvl w:val="3"/>
        <w:rPr>
          <w:color w:val="auto"/>
          <w:highlight w:val="none"/>
        </w:rPr>
      </w:pPr>
      <w:r>
        <w:rPr>
          <w:b/>
          <w:color w:val="auto"/>
          <w:sz w:val="24"/>
          <w:highlight w:val="none"/>
        </w:rPr>
        <w:t>1.签订合同应遵守《中华人民共和国民法典》等法律法规及其他有关规定。</w:t>
      </w:r>
    </w:p>
    <w:p>
      <w:pPr>
        <w:pStyle w:val="107"/>
        <w:jc w:val="left"/>
        <w:outlineLvl w:val="3"/>
        <w:rPr>
          <w:color w:val="auto"/>
          <w:highlight w:val="none"/>
        </w:rPr>
      </w:pPr>
      <w:r>
        <w:rPr>
          <w:b/>
          <w:color w:val="auto"/>
          <w:sz w:val="24"/>
          <w:highlight w:val="none"/>
        </w:rPr>
        <w:t>2.签订合同时，采购人与中标(成交)人应结合采购文件规定填列相应内容。采购文件已有约定的，双方均不得对约定进行变更或调整；采购文件未作规定的，双方可通过友好协商进行约定。</w:t>
      </w:r>
    </w:p>
    <w:p>
      <w:pPr>
        <w:pStyle w:val="107"/>
        <w:jc w:val="left"/>
        <w:outlineLvl w:val="3"/>
        <w:rPr>
          <w:color w:val="auto"/>
          <w:highlight w:val="none"/>
        </w:rPr>
      </w:pPr>
      <w:r>
        <w:rPr>
          <w:b/>
          <w:color w:val="auto"/>
          <w:sz w:val="24"/>
          <w:highlight w:val="none"/>
        </w:rPr>
        <w:t>3.政府有关主管部门对若干合同有规范文本的，可使用相应合同文本。</w:t>
      </w:r>
    </w:p>
    <w:p>
      <w:pPr>
        <w:pStyle w:val="107"/>
        <w:jc w:val="left"/>
        <w:outlineLvl w:val="3"/>
        <w:rPr>
          <w:color w:val="auto"/>
          <w:highlight w:val="none"/>
        </w:rPr>
      </w:pPr>
      <w:r>
        <w:rPr>
          <w:b/>
          <w:color w:val="auto"/>
          <w:sz w:val="24"/>
          <w:highlight w:val="none"/>
        </w:rPr>
        <w:t>4.本合同范本仅供参考，采购人应当根据采购项目的实际需求对合同条款进行修改、补充。</w:t>
      </w:r>
    </w:p>
    <w:p>
      <w:pPr>
        <w:pStyle w:val="107"/>
        <w:jc w:val="left"/>
        <w:rPr>
          <w:rFonts w:hint="eastAsia"/>
          <w:color w:val="0000FF"/>
          <w:highlight w:val="none"/>
          <w:lang w:val="en-US" w:eastAsia="zh-CN"/>
        </w:rPr>
      </w:pPr>
    </w:p>
    <w:p>
      <w:pPr>
        <w:pStyle w:val="107"/>
        <w:jc w:val="left"/>
      </w:pPr>
      <w:r>
        <w:t>甲方：</w:t>
      </w:r>
    </w:p>
    <w:p>
      <w:pPr>
        <w:pStyle w:val="107"/>
        <w:jc w:val="left"/>
      </w:pPr>
      <w:r>
        <w:t>住所地：________________</w:t>
      </w:r>
    </w:p>
    <w:p>
      <w:pPr>
        <w:pStyle w:val="107"/>
        <w:jc w:val="left"/>
      </w:pPr>
      <w:r>
        <w:t>联系人：________________</w:t>
      </w:r>
    </w:p>
    <w:p>
      <w:pPr>
        <w:pStyle w:val="107"/>
        <w:jc w:val="left"/>
      </w:pPr>
      <w:r>
        <w:t>联系电话：______________</w:t>
      </w:r>
    </w:p>
    <w:p>
      <w:pPr>
        <w:pStyle w:val="107"/>
        <w:jc w:val="left"/>
      </w:pPr>
      <w:r>
        <w:t>传真：________________</w:t>
      </w:r>
    </w:p>
    <w:p>
      <w:pPr>
        <w:pStyle w:val="107"/>
        <w:jc w:val="left"/>
      </w:pPr>
      <w:r>
        <w:t>电子邮箱：________________</w:t>
      </w:r>
      <w:r>
        <w:br w:type="textWrapping"/>
      </w:r>
    </w:p>
    <w:p>
      <w:pPr>
        <w:pStyle w:val="107"/>
        <w:ind w:left="0"/>
        <w:jc w:val="left"/>
      </w:pPr>
    </w:p>
    <w:p>
      <w:pPr>
        <w:pStyle w:val="107"/>
        <w:jc w:val="left"/>
      </w:pPr>
      <w:r>
        <w:t>乙方：________________</w:t>
      </w:r>
    </w:p>
    <w:p>
      <w:pPr>
        <w:pStyle w:val="107"/>
        <w:jc w:val="left"/>
      </w:pPr>
      <w:r>
        <w:t>住所地：________________</w:t>
      </w:r>
    </w:p>
    <w:p>
      <w:pPr>
        <w:pStyle w:val="107"/>
        <w:jc w:val="left"/>
      </w:pPr>
      <w:r>
        <w:t>联系人：______________</w:t>
      </w:r>
    </w:p>
    <w:p>
      <w:pPr>
        <w:pStyle w:val="107"/>
        <w:jc w:val="left"/>
      </w:pPr>
      <w:r>
        <w:t>联系电话：______________</w:t>
      </w:r>
    </w:p>
    <w:p>
      <w:pPr>
        <w:pStyle w:val="107"/>
        <w:jc w:val="left"/>
      </w:pPr>
      <w:r>
        <w:t>传真：________________</w:t>
      </w:r>
    </w:p>
    <w:p>
      <w:pPr>
        <w:pStyle w:val="107"/>
        <w:jc w:val="left"/>
      </w:pPr>
      <w:r>
        <w:t>电子邮箱：________________</w:t>
      </w:r>
    </w:p>
    <w:p>
      <w:pPr>
        <w:pStyle w:val="107"/>
        <w:jc w:val="left"/>
      </w:pPr>
      <w:r>
        <w:t>根据项目编号为___________的__________项目（以下简称：“本项目”）的采购结果，遵循平等、自愿、公平和诚实信用的原则，双方签署本合同，具体内容如下：</w:t>
      </w:r>
    </w:p>
    <w:p>
      <w:pPr>
        <w:pStyle w:val="107"/>
        <w:jc w:val="left"/>
        <w:outlineLvl w:val="3"/>
      </w:pPr>
      <w:r>
        <w:rPr>
          <w:b/>
          <w:sz w:val="24"/>
        </w:rPr>
        <w:t>一、合同组成部分</w:t>
      </w:r>
    </w:p>
    <w:p>
      <w:pPr>
        <w:pStyle w:val="107"/>
        <w:jc w:val="left"/>
      </w:pPr>
      <w:r>
        <w:t>1.1本合同条款及附件；</w:t>
      </w:r>
    </w:p>
    <w:p>
      <w:pPr>
        <w:pStyle w:val="107"/>
        <w:jc w:val="left"/>
      </w:pPr>
      <w:r>
        <w:t>1.2采购文件及其附件、补充文件；</w:t>
      </w:r>
    </w:p>
    <w:p>
      <w:pPr>
        <w:pStyle w:val="107"/>
        <w:jc w:val="left"/>
      </w:pPr>
      <w:r>
        <w:t>1.3乙方的响应文件及其附件、补充文件；</w:t>
      </w:r>
    </w:p>
    <w:p>
      <w:pPr>
        <w:pStyle w:val="107"/>
        <w:jc w:val="left"/>
      </w:pPr>
      <w:r>
        <w:t>1.4其他文件或材料：</w:t>
      </w:r>
    </w:p>
    <w:p>
      <w:pPr>
        <w:pStyle w:val="107"/>
        <w:jc w:val="left"/>
        <w:outlineLvl w:val="3"/>
      </w:pPr>
      <w:r>
        <w:rPr>
          <w:b/>
          <w:sz w:val="24"/>
        </w:rPr>
        <w:t>二、合同标的</w:t>
      </w:r>
      <w:r>
        <w:br w:type="textWrapping"/>
      </w:r>
    </w:p>
    <w:p>
      <w:pPr>
        <w:pStyle w:val="107"/>
        <w:jc w:val="left"/>
        <w:outlineLvl w:val="3"/>
      </w:pPr>
      <w:r>
        <w:rPr>
          <w:b/>
          <w:sz w:val="24"/>
        </w:rPr>
        <w:t>三、价格形式及合同价款</w:t>
      </w:r>
    </w:p>
    <w:p>
      <w:pPr>
        <w:pStyle w:val="107"/>
        <w:jc w:val="left"/>
        <w:outlineLvl w:val="4"/>
      </w:pPr>
      <w:r>
        <w:rPr>
          <w:b/>
          <w:sz w:val="20"/>
        </w:rPr>
        <w:t>3.1价格形式</w:t>
      </w:r>
    </w:p>
    <w:p>
      <w:pPr>
        <w:pStyle w:val="107"/>
        <w:spacing w:line="300" w:lineRule="auto"/>
        <w:jc w:val="left"/>
      </w:pPr>
      <w:r>
        <w:t>固定单价合同。完成约定服务事项的含税合同单价为：人民币（大写）元（￥_____________元）。</w:t>
      </w:r>
    </w:p>
    <w:p>
      <w:pPr>
        <w:pStyle w:val="107"/>
        <w:spacing w:line="300" w:lineRule="auto"/>
        <w:jc w:val="left"/>
      </w:pPr>
      <w:r>
        <w:t>固定总价合同。完成约定服务事项的含税服务费用为：人民币（大写）元（￥_____________元）。</w:t>
      </w:r>
    </w:p>
    <w:p>
      <w:pPr>
        <w:pStyle w:val="107"/>
        <w:spacing w:line="300" w:lineRule="auto"/>
        <w:jc w:val="left"/>
      </w:pPr>
      <w:r>
        <w:t>其他方式。</w:t>
      </w:r>
    </w:p>
    <w:p>
      <w:pPr>
        <w:pStyle w:val="107"/>
        <w:jc w:val="left"/>
        <w:outlineLvl w:val="4"/>
      </w:pPr>
      <w:r>
        <w:rPr>
          <w:b/>
          <w:sz w:val="20"/>
        </w:rPr>
        <w:t>3.2合同价款包含范围</w:t>
      </w:r>
    </w:p>
    <w:p>
      <w:pPr>
        <w:pStyle w:val="107"/>
        <w:jc w:val="left"/>
        <w:outlineLvl w:val="4"/>
      </w:pPr>
      <w:r>
        <w:rPr>
          <w:b/>
          <w:sz w:val="20"/>
        </w:rPr>
        <w:t>3.3其他需说明的事项：</w:t>
      </w:r>
    </w:p>
    <w:p>
      <w:pPr>
        <w:pStyle w:val="107"/>
        <w:jc w:val="left"/>
        <w:outlineLvl w:val="3"/>
      </w:pPr>
      <w:r>
        <w:rPr>
          <w:b/>
          <w:sz w:val="24"/>
        </w:rPr>
        <w:t>四、合同标的及服务范围、地点和时间</w:t>
      </w:r>
    </w:p>
    <w:p>
      <w:pPr>
        <w:pStyle w:val="107"/>
        <w:jc w:val="left"/>
      </w:pPr>
      <w:r>
        <w:t>4.1项目名称：_____________</w:t>
      </w:r>
    </w:p>
    <w:p>
      <w:pPr>
        <w:pStyle w:val="107"/>
        <w:jc w:val="left"/>
      </w:pPr>
      <w:r>
        <w:t>4.2服务范围：_____________</w:t>
      </w:r>
    </w:p>
    <w:p>
      <w:pPr>
        <w:pStyle w:val="107"/>
        <w:jc w:val="left"/>
      </w:pPr>
      <w:r>
        <w:t>4.3服务地点：_____________</w:t>
      </w:r>
    </w:p>
    <w:p>
      <w:pPr>
        <w:pStyle w:val="107"/>
        <w:jc w:val="left"/>
      </w:pPr>
      <w:r>
        <w:t>4.4服务完成时间：_____________</w:t>
      </w:r>
    </w:p>
    <w:p>
      <w:pPr>
        <w:pStyle w:val="107"/>
        <w:jc w:val="left"/>
        <w:outlineLvl w:val="3"/>
      </w:pPr>
      <w:r>
        <w:rPr>
          <w:b/>
          <w:sz w:val="24"/>
        </w:rPr>
        <w:t>五、服务内容、质量标准和要求</w:t>
      </w:r>
    </w:p>
    <w:p>
      <w:pPr>
        <w:pStyle w:val="107"/>
        <w:jc w:val="left"/>
      </w:pPr>
      <w:r>
        <w:t>5.1服务工作量的计量方式：_____________</w:t>
      </w:r>
    </w:p>
    <w:p>
      <w:pPr>
        <w:pStyle w:val="107"/>
        <w:jc w:val="left"/>
      </w:pPr>
      <w:r>
        <w:t>5.2服务内容：_____________</w:t>
      </w:r>
    </w:p>
    <w:p>
      <w:pPr>
        <w:pStyle w:val="107"/>
        <w:jc w:val="left"/>
      </w:pPr>
      <w:r>
        <w:t>5.3技术保障、服务人员组成、所涉及的货物的质量标准：</w:t>
      </w:r>
    </w:p>
    <w:p>
      <w:pPr>
        <w:pStyle w:val="107"/>
        <w:jc w:val="left"/>
      </w:pPr>
      <w:r>
        <w:t>（1）服务技术保障：_____________</w:t>
      </w:r>
    </w:p>
    <w:p>
      <w:pPr>
        <w:pStyle w:val="107"/>
        <w:jc w:val="left"/>
      </w:pPr>
      <w:r>
        <w:t>（2）服务人员组成：_____________</w:t>
      </w:r>
    </w:p>
    <w:p>
      <w:pPr>
        <w:pStyle w:val="107"/>
        <w:jc w:val="left"/>
      </w:pPr>
      <w:r>
        <w:t>（3）服务设备及物资投入及质量标准：_____________</w:t>
      </w:r>
    </w:p>
    <w:p>
      <w:pPr>
        <w:pStyle w:val="107"/>
        <w:jc w:val="left"/>
      </w:pPr>
      <w:r>
        <w:t>5.4服务质量标准及要求：</w:t>
      </w:r>
    </w:p>
    <w:p>
      <w:pPr>
        <w:pStyle w:val="107"/>
        <w:jc w:val="left"/>
      </w:pPr>
      <w:r>
        <w:t>5.4.1乙方提供的服务或使用的产品、软件等应符合国家知识产权法律、法规的规定；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pPr>
        <w:pStyle w:val="107"/>
        <w:jc w:val="left"/>
      </w:pPr>
      <w:r>
        <w:t>5.4.2若乙方提供的服务或使用的产品、软件等不符合国家知识产权法律、法规的规定或被有关主管机关认定为侵权或假冒伪劣品，则乙方中标或成交资格将被取消；甲方还将按照有关法律、法规和规章的规定进行处理，具体如下：</w:t>
      </w:r>
    </w:p>
    <w:p>
      <w:pPr>
        <w:pStyle w:val="107"/>
        <w:jc w:val="left"/>
      </w:pPr>
      <w:r>
        <w:t>5.4.3其他要求：</w:t>
      </w:r>
    </w:p>
    <w:p>
      <w:pPr>
        <w:pStyle w:val="107"/>
        <w:jc w:val="left"/>
        <w:outlineLvl w:val="3"/>
      </w:pPr>
      <w:r>
        <w:rPr>
          <w:b/>
          <w:sz w:val="24"/>
        </w:rPr>
        <w:t>六、服务履约验收或考核</w:t>
      </w:r>
    </w:p>
    <w:p>
      <w:pPr>
        <w:pStyle w:val="107"/>
        <w:jc w:val="left"/>
      </w:pPr>
      <w:r>
        <w:t>甲方按照采购文件、乙方的投标或响应文件和本协议约定的服务内容及质量要求按次组织对乙方所提供服务进行验收，或定期进行服务考核，并根据验收或考核结果支付服务费用。具体如下：</w:t>
      </w:r>
    </w:p>
    <w:p>
      <w:pPr>
        <w:pStyle w:val="107"/>
        <w:jc w:val="left"/>
        <w:outlineLvl w:val="3"/>
      </w:pPr>
      <w:r>
        <w:rPr>
          <w:b/>
          <w:sz w:val="24"/>
        </w:rPr>
        <w:t>七、甲方的权利与义务</w:t>
      </w:r>
    </w:p>
    <w:p>
      <w:pPr>
        <w:pStyle w:val="107"/>
        <w:jc w:val="left"/>
      </w:pPr>
      <w:r>
        <w:t>7.1甲方委派___________为联系人，联系方式___________，负责与乙方联系。如甲方联系人发生变更，甲方应书面告知乙方。</w:t>
      </w:r>
    </w:p>
    <w:p>
      <w:pPr>
        <w:pStyle w:val="107"/>
        <w:jc w:val="left"/>
      </w:pPr>
      <w:r>
        <w:t>7.2甲方应为乙方开展服务工作提供必要的工作条件，以及对内对外沟通和配合协助。</w:t>
      </w:r>
    </w:p>
    <w:p>
      <w:pPr>
        <w:pStyle w:val="107"/>
        <w:jc w:val="left"/>
      </w:pPr>
      <w:r>
        <w:t>7.3甲方应于___________之前提供服务所需的全部资料，并对所提供材料真实性、完整性、合法性负责。</w:t>
      </w:r>
    </w:p>
    <w:p>
      <w:pPr>
        <w:pStyle w:val="107"/>
        <w:jc w:val="left"/>
      </w:pPr>
      <w:r>
        <w:t>7.4甲方应对委托服务事项提出明确、合理的要求，并对乙方开展服务过程中需采购人确认事项及时予以确认。甲方根据乙方服务成果提出的建议、方案所做出的决定而导致的损失，非乙方及其委派人员的过错造成由甲方自行承担。</w:t>
      </w:r>
    </w:p>
    <w:p>
      <w:pPr>
        <w:pStyle w:val="107"/>
        <w:jc w:val="left"/>
      </w:pPr>
      <w:r>
        <w:t>7.5甲方应按本合同约定及时足额支付服务费用及相关费用。</w:t>
      </w:r>
    </w:p>
    <w:p>
      <w:pPr>
        <w:pStyle w:val="107"/>
        <w:jc w:val="left"/>
      </w:pPr>
      <w:r>
        <w:t>7.6其他</w:t>
      </w:r>
    </w:p>
    <w:p>
      <w:pPr>
        <w:pStyle w:val="107"/>
        <w:jc w:val="left"/>
        <w:outlineLvl w:val="3"/>
      </w:pPr>
      <w:r>
        <w:rPr>
          <w:b/>
          <w:sz w:val="24"/>
        </w:rPr>
        <w:t>八、乙方的权利与义务</w:t>
      </w:r>
    </w:p>
    <w:p>
      <w:pPr>
        <w:pStyle w:val="107"/>
        <w:jc w:val="left"/>
      </w:pPr>
      <w:r>
        <w:t>8.1乙方委派___________为联系人，联系方式___________，负责与甲方联系。如乙方联系人发生变更，乙方应书面告知甲方</w:t>
      </w:r>
    </w:p>
    <w:p>
      <w:pPr>
        <w:pStyle w:val="107"/>
        <w:jc w:val="left"/>
      </w:pPr>
      <w:r>
        <w:t>8.2乙方应国家法律法规和{{乙方的权利与义务-响应要求}}等要求开展{{乙方的权利与义务-开展服务}}服务；</w:t>
      </w:r>
    </w:p>
    <w:p>
      <w:pPr>
        <w:pStyle w:val="107"/>
        <w:jc w:val="left"/>
      </w:pPr>
      <w:r>
        <w:t>8.3乙方及其所委派服务人员应按标准或协议约定方式出具服务成果，对并其真实性和合法性负法律责任；</w:t>
      </w:r>
    </w:p>
    <w:p>
      <w:pPr>
        <w:pStyle w:val="107"/>
        <w:jc w:val="left"/>
      </w:pPr>
      <w:r>
        <w:t>8.4乙方对执行业务过程中知悉的国家秘密或甲方的商业秘密保密。除非国家法律法规及行业规范另有规定,或经甲方同意,乙方不得将其知悉的商业秘密和甲方提供的资料对外泄露。</w:t>
      </w:r>
    </w:p>
    <w:p>
      <w:pPr>
        <w:pStyle w:val="107"/>
        <w:jc w:val="left"/>
      </w:pPr>
      <w:r>
        <w:t>8.5乙方对服务业务应当单独建档，保存完整的工作记录，并对服务过程使用和暂存甲方的文件、材料和财物应当妥善保管。</w:t>
      </w:r>
    </w:p>
    <w:p>
      <w:pPr>
        <w:pStyle w:val="107"/>
        <w:jc w:val="left"/>
      </w:pPr>
      <w:r>
        <w:t>8.6服务工作结束后,乙方将根据情况对甲方服务相关的管理制度及其他事项等提出改进意见。</w:t>
      </w:r>
    </w:p>
    <w:p>
      <w:pPr>
        <w:pStyle w:val="107"/>
        <w:jc w:val="left"/>
      </w:pPr>
      <w:r>
        <w:t>8.7其他</w:t>
      </w:r>
    </w:p>
    <w:p>
      <w:pPr>
        <w:pStyle w:val="107"/>
        <w:jc w:val="left"/>
        <w:outlineLvl w:val="3"/>
      </w:pPr>
      <w:r>
        <w:rPr>
          <w:b/>
          <w:sz w:val="24"/>
        </w:rPr>
        <w:t>九、资金支付方式、时间和条件</w:t>
      </w:r>
      <w:r>
        <w:br w:type="textWrapping"/>
      </w:r>
    </w:p>
    <w:p>
      <w:pPr>
        <w:pStyle w:val="107"/>
        <w:jc w:val="left"/>
        <w:outlineLvl w:val="3"/>
      </w:pPr>
      <w:r>
        <w:rPr>
          <w:b/>
          <w:sz w:val="24"/>
        </w:rPr>
        <w:t>十、履约保证金</w:t>
      </w:r>
    </w:p>
    <w:p>
      <w:pPr>
        <w:pStyle w:val="107"/>
        <w:jc w:val="left"/>
      </w:pPr>
      <w:r>
        <w:t>□有，□无。具体如下：（按照采购文件规定填写）。</w:t>
      </w:r>
    </w:p>
    <w:p>
      <w:pPr>
        <w:pStyle w:val="107"/>
        <w:jc w:val="left"/>
      </w:pPr>
      <w:r>
        <w:t>10.1乙方向甲方缴纳人民币 / 元作为本合同的履约保证金。</w:t>
      </w:r>
    </w:p>
    <w:p>
      <w:pPr>
        <w:pStyle w:val="107"/>
        <w:jc w:val="left"/>
      </w:pPr>
      <w:r>
        <w:t>10.2履约保证金缴纳形式：支票/汇票/电汇/保函等非现金形式。</w:t>
      </w:r>
    </w:p>
    <w:p>
      <w:pPr>
        <w:pStyle w:val="107"/>
        <w:jc w:val="left"/>
      </w:pPr>
      <w:r>
        <w:t>10.3履约保证金合同履行完毕前有效，合同履行完毕后一次性结清退还。</w:t>
      </w:r>
    </w:p>
    <w:p>
      <w:pPr>
        <w:pStyle w:val="107"/>
        <w:jc w:val="left"/>
        <w:outlineLvl w:val="3"/>
      </w:pPr>
      <w:r>
        <w:rPr>
          <w:b/>
          <w:sz w:val="24"/>
        </w:rPr>
        <w:t>十一、合同期限</w:t>
      </w:r>
      <w:r>
        <w:br w:type="textWrapping"/>
      </w:r>
    </w:p>
    <w:p>
      <w:pPr>
        <w:pStyle w:val="107"/>
        <w:jc w:val="left"/>
        <w:outlineLvl w:val="3"/>
      </w:pPr>
      <w:r>
        <w:rPr>
          <w:b/>
          <w:sz w:val="24"/>
        </w:rPr>
        <w:t>十二、保密条款</w:t>
      </w:r>
    </w:p>
    <w:p>
      <w:pPr>
        <w:pStyle w:val="107"/>
        <w:jc w:val="left"/>
      </w:pPr>
      <w:r>
        <w:t>12.1对于在采购和合同履行过程中所获悉的属于保密的内容，甲、乙双方均负有保密义务。</w:t>
      </w:r>
    </w:p>
    <w:p>
      <w:pPr>
        <w:pStyle w:val="107"/>
        <w:jc w:val="left"/>
      </w:pPr>
      <w:r>
        <w:t>12.2其他</w:t>
      </w:r>
    </w:p>
    <w:p>
      <w:pPr>
        <w:pStyle w:val="107"/>
        <w:jc w:val="left"/>
        <w:outlineLvl w:val="3"/>
      </w:pPr>
      <w:r>
        <w:rPr>
          <w:b/>
          <w:sz w:val="24"/>
        </w:rPr>
        <w:t>十三、违约责任</w:t>
      </w:r>
    </w:p>
    <w:p>
      <w:pPr>
        <w:pStyle w:val="107"/>
        <w:jc w:val="left"/>
      </w:pPr>
      <w:r>
        <w:t>13.1甲方违约责任</w:t>
      </w:r>
    </w:p>
    <w:p>
      <w:pPr>
        <w:pStyle w:val="107"/>
        <w:jc w:val="left"/>
      </w:pPr>
      <w:r>
        <w:t>（1）甲方无正当理由拒绝乙方提供合格服务的，甲方应向乙方偿付所拒收合同总价________的违约金</w:t>
      </w:r>
    </w:p>
    <w:p>
      <w:pPr>
        <w:pStyle w:val="107"/>
        <w:jc w:val="left"/>
      </w:pPr>
      <w:r>
        <w:t>（2）甲方无故逾期验收和办理合同款项支付手续的,甲方应按逾期付款总额每日________向乙方支付违约金。</w:t>
      </w:r>
    </w:p>
    <w:p>
      <w:pPr>
        <w:pStyle w:val="107"/>
        <w:jc w:val="left"/>
      </w:pPr>
      <w:r>
        <w:t>（3）其他违约情形</w:t>
      </w:r>
    </w:p>
    <w:p>
      <w:pPr>
        <w:pStyle w:val="107"/>
        <w:jc w:val="left"/>
      </w:pPr>
      <w:r>
        <w:t>13.2乙方违约责任</w:t>
      </w:r>
    </w:p>
    <w:p>
      <w:pPr>
        <w:pStyle w:val="107"/>
        <w:jc w:val="left"/>
      </w:pPr>
      <w:r>
        <w:t>（1）乙方逾期履行服务的，乙方应按逾期交付总额每日________向甲方支付违约金，由甲方从待付货款中扣除。乙方无正当理由逾期超过约定日期________仍不能交付的，视为“乙方不按合同约定履约”；</w:t>
      </w:r>
    </w:p>
    <w:p>
      <w:pPr>
        <w:pStyle w:val="107"/>
        <w:jc w:val="left"/>
      </w:pPr>
      <w:r>
        <w:t>（2）乙方所履行的服务不符合合同规定及《采购文件》规定标准的，甲方有权拒绝，乙方愿意整改但逾期履行的，按乙方逾期履行处理。乙方拒绝整改的，视为“乙方不按合同约定履约”</w:t>
      </w:r>
    </w:p>
    <w:p>
      <w:pPr>
        <w:pStyle w:val="107"/>
        <w:jc w:val="left"/>
      </w:pPr>
      <w:r>
        <w:t>（3）乙方不按合同约定履约的，甲方可以解除采购合同，并对乙方已缴纳的履约保证金作“不予退还”处理。同时，乙方须按以下约定向甲方支付违约金：</w:t>
      </w:r>
    </w:p>
    <w:p>
      <w:pPr>
        <w:pStyle w:val="107"/>
        <w:jc w:val="left"/>
      </w:pPr>
      <w:r>
        <w:t>（4）其他违约情形</w:t>
      </w:r>
    </w:p>
    <w:p>
      <w:pPr>
        <w:pStyle w:val="107"/>
        <w:jc w:val="left"/>
        <w:outlineLvl w:val="3"/>
      </w:pPr>
      <w:r>
        <w:rPr>
          <w:b/>
          <w:sz w:val="24"/>
        </w:rPr>
        <w:t>十四、不可抗力事件处理</w:t>
      </w:r>
    </w:p>
    <w:p>
      <w:pPr>
        <w:pStyle w:val="107"/>
        <w:jc w:val="left"/>
      </w:pPr>
      <w: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pPr>
        <w:pStyle w:val="107"/>
        <w:jc w:val="left"/>
        <w:outlineLvl w:val="3"/>
      </w:pPr>
      <w:r>
        <w:rPr>
          <w:b/>
          <w:sz w:val="24"/>
        </w:rPr>
        <w:t>十五、解决争议的方法</w:t>
      </w:r>
    </w:p>
    <w:p>
      <w:pPr>
        <w:pStyle w:val="107"/>
        <w:jc w:val="left"/>
      </w:pPr>
      <w:r>
        <w:t>15.1甲、乙双方协商解决。</w:t>
      </w:r>
    </w:p>
    <w:p>
      <w:pPr>
        <w:pStyle w:val="107"/>
        <w:jc w:val="left"/>
      </w:pPr>
      <w:r>
        <w:t>15.2若协商解决不成，双方明确按以下第_种方式解决：</w:t>
      </w:r>
    </w:p>
    <w:p>
      <w:pPr>
        <w:pStyle w:val="107"/>
        <w:jc w:val="left"/>
      </w:pPr>
    </w:p>
    <w:p>
      <w:pPr>
        <w:pStyle w:val="107"/>
        <w:spacing w:line="300" w:lineRule="auto"/>
        <w:jc w:val="left"/>
      </w:pPr>
      <w:r>
        <w:t>1、提交仲裁委员会仲裁，具体如下：</w:t>
      </w:r>
    </w:p>
    <w:p>
      <w:pPr>
        <w:pStyle w:val="107"/>
        <w:spacing w:line="300" w:lineRule="auto"/>
        <w:jc w:val="left"/>
      </w:pPr>
      <w:r>
        <w:t>2、向人民法院提起诉讼。</w:t>
      </w:r>
    </w:p>
    <w:p>
      <w:pPr>
        <w:pStyle w:val="107"/>
        <w:jc w:val="left"/>
        <w:outlineLvl w:val="3"/>
      </w:pPr>
      <w:r>
        <w:rPr>
          <w:b/>
          <w:sz w:val="24"/>
        </w:rPr>
        <w:t>十六、合同其他条款</w:t>
      </w:r>
      <w:r>
        <w:br w:type="textWrapping"/>
      </w:r>
    </w:p>
    <w:p>
      <w:pPr>
        <w:pStyle w:val="107"/>
        <w:jc w:val="left"/>
        <w:outlineLvl w:val="3"/>
      </w:pPr>
      <w:r>
        <w:rPr>
          <w:b/>
          <w:sz w:val="24"/>
        </w:rPr>
        <w:t>十七、其他约定</w:t>
      </w:r>
    </w:p>
    <w:p>
      <w:pPr>
        <w:pStyle w:val="107"/>
        <w:jc w:val="left"/>
      </w:pPr>
      <w:r>
        <w:t>17.1合同文件与本合同具有同等法律效力。</w:t>
      </w:r>
    </w:p>
    <w:p>
      <w:pPr>
        <w:pStyle w:val="107"/>
        <w:jc w:val="left"/>
      </w:pPr>
      <w:r>
        <w:t>17.2合同生效：合同经双方法定代表人或委托代理人签字并加盖单位公章后生效。</w:t>
      </w:r>
    </w:p>
    <w:p>
      <w:pPr>
        <w:pStyle w:val="107"/>
        <w:jc w:val="left"/>
      </w:pPr>
      <w:r>
        <w:t>17.3本合同未尽事宜，遵照《中华人民共和国民法典》有关条文执行。</w:t>
      </w:r>
    </w:p>
    <w:p>
      <w:pPr>
        <w:pStyle w:val="107"/>
        <w:jc w:val="left"/>
      </w:pPr>
      <w:r>
        <w:t>17.4本合同正本一式_______份，具有同等法律效力，甲方、乙方各执_______份；副本_______份，_______</w:t>
      </w:r>
    </w:p>
    <w:p>
      <w:pPr>
        <w:pStyle w:val="107"/>
        <w:jc w:val="left"/>
      </w:pPr>
      <w:r>
        <w:t>17.5其他</w:t>
      </w:r>
    </w:p>
    <w:p>
      <w:pPr>
        <w:pStyle w:val="107"/>
        <w:jc w:val="left"/>
      </w:pPr>
      <w:r>
        <w:rPr>
          <w:b/>
          <w:sz w:val="24"/>
        </w:rPr>
        <w:t>十八、合同附件</w:t>
      </w:r>
      <w:r>
        <w:br w:type="textWrapping"/>
      </w:r>
    </w:p>
    <w:p>
      <w:pPr>
        <w:pStyle w:val="107"/>
        <w:jc w:val="left"/>
      </w:pPr>
      <w:r>
        <w:t>甲方（采购人）：</w:t>
      </w:r>
    </w:p>
    <w:p>
      <w:pPr>
        <w:pStyle w:val="107"/>
        <w:jc w:val="left"/>
      </w:pPr>
      <w:r>
        <w:t>法定（授权）代表人：</w:t>
      </w:r>
    </w:p>
    <w:p>
      <w:pPr>
        <w:pStyle w:val="107"/>
        <w:jc w:val="left"/>
      </w:pPr>
      <w:r>
        <w:t>纳税人识别号：</w:t>
      </w:r>
    </w:p>
    <w:p>
      <w:pPr>
        <w:pStyle w:val="107"/>
        <w:jc w:val="left"/>
      </w:pPr>
      <w:r>
        <w:t>开户银行：</w:t>
      </w:r>
    </w:p>
    <w:p>
      <w:pPr>
        <w:pStyle w:val="107"/>
        <w:jc w:val="left"/>
      </w:pPr>
      <w:r>
        <w:t>账号：</w:t>
      </w:r>
    </w:p>
    <w:p>
      <w:pPr>
        <w:pStyle w:val="107"/>
        <w:jc w:val="left"/>
      </w:pPr>
    </w:p>
    <w:p>
      <w:pPr>
        <w:pStyle w:val="107"/>
        <w:jc w:val="left"/>
      </w:pPr>
      <w:r>
        <w:t>乙方（中标或成交人）：</w:t>
      </w:r>
    </w:p>
    <w:p>
      <w:pPr>
        <w:pStyle w:val="107"/>
        <w:jc w:val="left"/>
      </w:pPr>
      <w:r>
        <w:t>法定（授权）代表人：</w:t>
      </w:r>
    </w:p>
    <w:p>
      <w:pPr>
        <w:pStyle w:val="107"/>
        <w:jc w:val="left"/>
      </w:pPr>
      <w:r>
        <w:t>纳税人识别号：</w:t>
      </w:r>
    </w:p>
    <w:p>
      <w:pPr>
        <w:pStyle w:val="107"/>
        <w:jc w:val="left"/>
      </w:pPr>
      <w:r>
        <w:t>开户银行：</w:t>
      </w:r>
    </w:p>
    <w:p>
      <w:pPr>
        <w:pStyle w:val="107"/>
        <w:jc w:val="left"/>
      </w:pPr>
      <w:r>
        <w:t>账号：</w:t>
      </w:r>
    </w:p>
    <w:p>
      <w:pPr>
        <w:pStyle w:val="107"/>
        <w:jc w:val="left"/>
      </w:pPr>
    </w:p>
    <w:p>
      <w:pPr>
        <w:pStyle w:val="107"/>
        <w:jc w:val="left"/>
      </w:pPr>
      <w:r>
        <w:t>签订地点：_____________</w:t>
      </w:r>
    </w:p>
    <w:p>
      <w:pPr>
        <w:pStyle w:val="107"/>
        <w:jc w:val="left"/>
      </w:pPr>
      <w:r>
        <w:t>签订日期：____年___月___日</w:t>
      </w:r>
    </w:p>
    <w:p>
      <w:pPr>
        <w:pStyle w:val="107"/>
        <w:jc w:val="left"/>
        <w:rPr>
          <w:color w:val="auto"/>
          <w:highlight w:val="none"/>
        </w:rPr>
        <w:sectPr>
          <w:footerReference r:id="rId6" w:type="default"/>
          <w:pgSz w:w="11907" w:h="16840"/>
          <w:pgMar w:top="1134" w:right="1134" w:bottom="1134" w:left="1701" w:header="851" w:footer="992" w:gutter="0"/>
          <w:pgNumType w:fmt="decimal"/>
          <w:cols w:space="720" w:num="1"/>
          <w:docGrid w:type="lines" w:linePitch="323" w:charSpace="-2"/>
        </w:sectPr>
      </w:pPr>
    </w:p>
    <w:p>
      <w:pPr>
        <w:pStyle w:val="2"/>
        <w:rPr>
          <w:rFonts w:hint="eastAsia"/>
        </w:rPr>
      </w:pPr>
      <w:bookmarkStart w:id="20" w:name="_Toc7037"/>
      <w:r>
        <w:rPr>
          <w:rFonts w:hint="eastAsia"/>
          <w:lang w:val="en-US" w:eastAsia="zh-CN"/>
        </w:rPr>
        <w:t xml:space="preserve">第五章 </w:t>
      </w:r>
      <w:r>
        <w:rPr>
          <w:rFonts w:hint="eastAsia"/>
        </w:rPr>
        <w:t>响应文件格式</w:t>
      </w:r>
      <w:bookmarkEnd w:id="20"/>
    </w:p>
    <w:p>
      <w:pPr>
        <w:pStyle w:val="3"/>
        <w:numPr>
          <w:ilvl w:val="0"/>
          <w:numId w:val="0"/>
        </w:numPr>
        <w:rPr>
          <w:color w:val="auto"/>
          <w:highlight w:val="none"/>
        </w:rPr>
      </w:pPr>
    </w:p>
    <w:p>
      <w:pPr>
        <w:rPr>
          <w:color w:val="auto"/>
          <w:highlight w:val="none"/>
        </w:rPr>
      </w:pPr>
    </w:p>
    <w:p>
      <w:pPr>
        <w:spacing w:after="160" w:line="360" w:lineRule="auto"/>
        <w:jc w:val="center"/>
        <w:rPr>
          <w:rFonts w:ascii="宋体"/>
          <w:color w:val="auto"/>
          <w:sz w:val="72"/>
          <w:szCs w:val="72"/>
          <w:highlight w:val="none"/>
        </w:rPr>
      </w:pPr>
      <w:r>
        <w:rPr>
          <w:rFonts w:ascii="宋体" w:hAnsi="宋体" w:eastAsia="宋体"/>
          <w:color w:val="auto"/>
          <w:sz w:val="72"/>
          <w:szCs w:val="72"/>
          <w:highlight w:val="none"/>
        </w:rPr>
        <w:t>竞争性磋商响应文件</w:t>
      </w:r>
    </w:p>
    <w:p>
      <w:pPr>
        <w:spacing w:after="160"/>
        <w:jc w:val="center"/>
        <w:rPr>
          <w:rFonts w:ascii="宋体"/>
          <w:color w:val="auto"/>
          <w:sz w:val="44"/>
          <w:szCs w:val="44"/>
          <w:highlight w:val="none"/>
        </w:rPr>
      </w:pPr>
    </w:p>
    <w:p>
      <w:pPr>
        <w:spacing w:after="160" w:line="360" w:lineRule="auto"/>
        <w:ind w:firstLine="2182"/>
        <w:jc w:val="center"/>
        <w:rPr>
          <w:rFonts w:ascii="宋体"/>
          <w:b/>
          <w:color w:val="auto"/>
          <w:sz w:val="44"/>
          <w:szCs w:val="44"/>
          <w:highlight w:val="none"/>
        </w:rPr>
      </w:pPr>
    </w:p>
    <w:p>
      <w:pPr>
        <w:spacing w:after="160" w:line="360" w:lineRule="auto"/>
        <w:jc w:val="center"/>
        <w:rPr>
          <w:rFonts w:ascii="宋体"/>
          <w:b/>
          <w:color w:val="auto"/>
          <w:sz w:val="44"/>
          <w:szCs w:val="44"/>
          <w:highlight w:val="none"/>
        </w:rPr>
      </w:pPr>
      <w:r>
        <w:rPr>
          <w:rFonts w:ascii="宋体" w:hAnsi="宋体" w:eastAsia="宋体"/>
          <w:b/>
          <w:color w:val="auto"/>
          <w:sz w:val="44"/>
          <w:szCs w:val="44"/>
          <w:highlight w:val="none"/>
        </w:rPr>
        <w:t>响应书</w:t>
      </w:r>
    </w:p>
    <w:p>
      <w:pPr>
        <w:spacing w:after="160" w:line="360" w:lineRule="auto"/>
        <w:jc w:val="center"/>
        <w:rPr>
          <w:rFonts w:ascii="宋体"/>
          <w:b/>
          <w:color w:val="auto"/>
          <w:sz w:val="36"/>
          <w:szCs w:val="36"/>
          <w:highlight w:val="none"/>
        </w:rPr>
      </w:pPr>
      <w:r>
        <w:rPr>
          <w:rFonts w:ascii="宋体" w:hAnsi="宋体" w:eastAsia="宋体"/>
          <w:b/>
          <w:color w:val="auto"/>
          <w:sz w:val="36"/>
          <w:szCs w:val="36"/>
          <w:highlight w:val="none"/>
        </w:rPr>
        <w:t>（请在此注明正本或副本）</w:t>
      </w:r>
    </w:p>
    <w:p>
      <w:pPr>
        <w:spacing w:after="160" w:line="360" w:lineRule="auto"/>
        <w:ind w:firstLine="723"/>
        <w:jc w:val="left"/>
        <w:rPr>
          <w:rFonts w:ascii="宋体"/>
          <w:b/>
          <w:color w:val="auto"/>
          <w:sz w:val="36"/>
          <w:szCs w:val="36"/>
          <w:highlight w:val="none"/>
        </w:rPr>
      </w:pPr>
    </w:p>
    <w:p>
      <w:pPr>
        <w:spacing w:after="160" w:line="360" w:lineRule="auto"/>
        <w:ind w:firstLine="643"/>
        <w:jc w:val="left"/>
        <w:rPr>
          <w:rFonts w:ascii="宋体"/>
          <w:b/>
          <w:color w:val="auto"/>
          <w:sz w:val="32"/>
          <w:szCs w:val="32"/>
          <w:highlight w:val="none"/>
        </w:rPr>
      </w:pPr>
      <w:r>
        <w:rPr>
          <w:rFonts w:ascii="宋体" w:hAnsi="宋体" w:eastAsia="宋体"/>
          <w:b/>
          <w:color w:val="auto"/>
          <w:sz w:val="32"/>
          <w:szCs w:val="32"/>
          <w:highlight w:val="none"/>
        </w:rPr>
        <w:t>项目名称：</w:t>
      </w:r>
    </w:p>
    <w:p>
      <w:pPr>
        <w:spacing w:after="160" w:line="360" w:lineRule="auto"/>
        <w:ind w:firstLine="643"/>
        <w:jc w:val="left"/>
        <w:rPr>
          <w:rFonts w:ascii="宋体"/>
          <w:b/>
          <w:color w:val="auto"/>
          <w:sz w:val="32"/>
          <w:szCs w:val="32"/>
          <w:highlight w:val="none"/>
          <w:u w:val="single"/>
        </w:rPr>
      </w:pPr>
      <w:r>
        <w:rPr>
          <w:rFonts w:ascii="宋体" w:hAnsi="宋体" w:eastAsia="宋体"/>
          <w:b/>
          <w:color w:val="auto"/>
          <w:sz w:val="32"/>
          <w:szCs w:val="32"/>
          <w:highlight w:val="none"/>
        </w:rPr>
        <w:t>项目编号：</w:t>
      </w:r>
    </w:p>
    <w:p>
      <w:pPr>
        <w:spacing w:after="160" w:line="360" w:lineRule="auto"/>
        <w:ind w:firstLine="643"/>
        <w:jc w:val="left"/>
        <w:rPr>
          <w:rFonts w:ascii="宋体"/>
          <w:b/>
          <w:color w:val="auto"/>
          <w:sz w:val="32"/>
          <w:szCs w:val="32"/>
          <w:highlight w:val="none"/>
          <w:u w:val="single"/>
        </w:rPr>
      </w:pPr>
      <w:r>
        <w:rPr>
          <w:rFonts w:hint="eastAsia" w:ascii="宋体" w:hAnsi="宋体" w:eastAsia="宋体"/>
          <w:b/>
          <w:color w:val="auto"/>
          <w:sz w:val="32"/>
          <w:szCs w:val="32"/>
          <w:highlight w:val="none"/>
          <w:lang w:val="en-US" w:eastAsia="zh-CN"/>
        </w:rPr>
        <w:t>合同包</w:t>
      </w:r>
      <w:r>
        <w:rPr>
          <w:rFonts w:ascii="宋体" w:hAnsi="宋体" w:eastAsia="宋体"/>
          <w:b/>
          <w:color w:val="auto"/>
          <w:sz w:val="32"/>
          <w:szCs w:val="32"/>
          <w:highlight w:val="none"/>
        </w:rPr>
        <w:t>号：</w:t>
      </w:r>
    </w:p>
    <w:p>
      <w:pPr>
        <w:spacing w:after="160" w:line="360" w:lineRule="auto"/>
        <w:ind w:firstLine="643"/>
        <w:jc w:val="left"/>
        <w:rPr>
          <w:rFonts w:ascii="宋体"/>
          <w:b/>
          <w:color w:val="auto"/>
          <w:sz w:val="32"/>
          <w:szCs w:val="32"/>
          <w:highlight w:val="none"/>
        </w:rPr>
      </w:pPr>
    </w:p>
    <w:p>
      <w:pPr>
        <w:spacing w:after="160" w:line="360" w:lineRule="auto"/>
        <w:ind w:firstLine="643"/>
        <w:jc w:val="left"/>
        <w:rPr>
          <w:rFonts w:ascii="宋体"/>
          <w:b/>
          <w:color w:val="auto"/>
          <w:sz w:val="32"/>
          <w:szCs w:val="32"/>
          <w:highlight w:val="none"/>
        </w:rPr>
      </w:pPr>
    </w:p>
    <w:p>
      <w:pPr>
        <w:spacing w:after="160" w:line="360" w:lineRule="auto"/>
        <w:ind w:firstLine="643"/>
        <w:jc w:val="left"/>
        <w:rPr>
          <w:rFonts w:ascii="宋体"/>
          <w:b/>
          <w:color w:val="auto"/>
          <w:sz w:val="32"/>
          <w:szCs w:val="32"/>
          <w:highlight w:val="none"/>
        </w:rPr>
      </w:pPr>
    </w:p>
    <w:p>
      <w:pPr>
        <w:spacing w:after="160" w:line="360" w:lineRule="auto"/>
        <w:ind w:firstLine="643"/>
        <w:jc w:val="left"/>
        <w:rPr>
          <w:rFonts w:ascii="宋体"/>
          <w:b/>
          <w:color w:val="auto"/>
          <w:sz w:val="32"/>
          <w:szCs w:val="32"/>
          <w:highlight w:val="none"/>
        </w:rPr>
      </w:pPr>
    </w:p>
    <w:p>
      <w:pPr>
        <w:spacing w:after="160" w:line="360" w:lineRule="auto"/>
        <w:ind w:firstLine="643"/>
        <w:jc w:val="left"/>
        <w:rPr>
          <w:rFonts w:ascii="宋体"/>
          <w:b/>
          <w:color w:val="auto"/>
          <w:sz w:val="32"/>
          <w:szCs w:val="32"/>
          <w:highlight w:val="none"/>
          <w:u w:val="single"/>
        </w:rPr>
      </w:pPr>
      <w:r>
        <w:rPr>
          <w:rFonts w:ascii="宋体" w:hAnsi="宋体" w:eastAsia="宋体"/>
          <w:b/>
          <w:color w:val="auto"/>
          <w:sz w:val="32"/>
          <w:szCs w:val="32"/>
          <w:highlight w:val="none"/>
        </w:rPr>
        <w:t>供应商名称：</w:t>
      </w:r>
    </w:p>
    <w:p>
      <w:pPr>
        <w:spacing w:after="160" w:line="360" w:lineRule="auto"/>
        <w:ind w:firstLine="643"/>
        <w:jc w:val="left"/>
        <w:rPr>
          <w:rFonts w:ascii="宋体"/>
          <w:b/>
          <w:color w:val="auto"/>
          <w:sz w:val="36"/>
          <w:szCs w:val="36"/>
          <w:highlight w:val="none"/>
        </w:rPr>
      </w:pPr>
      <w:r>
        <w:rPr>
          <w:rFonts w:ascii="宋体" w:hAnsi="宋体" w:eastAsia="宋体"/>
          <w:b/>
          <w:color w:val="auto"/>
          <w:sz w:val="32"/>
          <w:szCs w:val="32"/>
          <w:highlight w:val="none"/>
        </w:rPr>
        <w:t>日期：</w:t>
      </w:r>
    </w:p>
    <w:p>
      <w:pPr>
        <w:spacing w:after="160" w:line="360" w:lineRule="auto"/>
        <w:ind w:firstLine="643"/>
        <w:jc w:val="left"/>
        <w:rPr>
          <w:rFonts w:ascii="宋体"/>
          <w:b/>
          <w:color w:val="auto"/>
          <w:sz w:val="28"/>
          <w:szCs w:val="28"/>
          <w:highlight w:val="none"/>
        </w:rPr>
        <w:sectPr>
          <w:pgSz w:w="11907" w:h="16840"/>
          <w:pgMar w:top="1134" w:right="1134" w:bottom="1134" w:left="1701" w:header="851" w:footer="992" w:gutter="0"/>
          <w:pgBorders>
            <w:top w:val="none" w:color="auto" w:sz="0" w:space="0"/>
            <w:left w:val="none" w:color="auto" w:sz="0" w:space="0"/>
            <w:bottom w:val="none" w:color="auto" w:sz="0" w:space="0"/>
            <w:right w:val="none" w:color="auto" w:sz="0" w:space="0"/>
          </w:pgBorders>
          <w:pgNumType w:fmt="decimal"/>
          <w:cols w:space="720" w:num="1"/>
          <w:docGrid w:type="lines" w:linePitch="323" w:charSpace="-204"/>
        </w:sectPr>
      </w:pPr>
    </w:p>
    <w:p>
      <w:pPr>
        <w:tabs>
          <w:tab w:val="center" w:pos="12420"/>
        </w:tabs>
        <w:spacing w:after="160" w:line="360" w:lineRule="auto"/>
        <w:ind w:right="947"/>
        <w:jc w:val="center"/>
        <w:rPr>
          <w:rFonts w:ascii="宋体"/>
          <w:b/>
          <w:color w:val="auto"/>
          <w:sz w:val="32"/>
          <w:szCs w:val="32"/>
          <w:highlight w:val="none"/>
        </w:rPr>
      </w:pPr>
      <w:r>
        <w:rPr>
          <w:rFonts w:ascii="宋体" w:hAnsi="宋体" w:eastAsia="宋体"/>
          <w:b/>
          <w:color w:val="auto"/>
          <w:sz w:val="32"/>
          <w:szCs w:val="32"/>
          <w:highlight w:val="none"/>
        </w:rPr>
        <w:t>响应书目录</w:t>
      </w:r>
    </w:p>
    <w:p>
      <w:pPr>
        <w:tabs>
          <w:tab w:val="center" w:pos="12420"/>
        </w:tabs>
        <w:spacing w:after="160" w:line="360" w:lineRule="auto"/>
        <w:ind w:right="947" w:firstLine="640"/>
        <w:jc w:val="left"/>
        <w:rPr>
          <w:rFonts w:hint="eastAsia" w:ascii="宋体" w:hAnsi="宋体" w:eastAsia="宋体"/>
          <w:color w:val="auto"/>
          <w:sz w:val="24"/>
          <w:szCs w:val="24"/>
          <w:highlight w:val="none"/>
        </w:rPr>
      </w:pPr>
      <w:r>
        <w:rPr>
          <w:rFonts w:hint="eastAsia" w:ascii="宋体" w:hAnsi="宋体" w:eastAsia="宋体"/>
          <w:color w:val="auto"/>
          <w:sz w:val="24"/>
          <w:szCs w:val="24"/>
          <w:highlight w:val="none"/>
        </w:rPr>
        <w:t>（1）响应函；</w:t>
      </w:r>
    </w:p>
    <w:p>
      <w:pPr>
        <w:tabs>
          <w:tab w:val="center" w:pos="12420"/>
        </w:tabs>
        <w:spacing w:after="160" w:line="360" w:lineRule="auto"/>
        <w:ind w:right="947" w:firstLine="640"/>
        <w:jc w:val="left"/>
        <w:rPr>
          <w:rFonts w:hint="eastAsia" w:ascii="宋体" w:hAnsi="宋体" w:eastAsia="宋体"/>
          <w:color w:val="auto"/>
          <w:sz w:val="24"/>
          <w:szCs w:val="24"/>
          <w:highlight w:val="none"/>
        </w:rPr>
      </w:pPr>
      <w:r>
        <w:rPr>
          <w:rFonts w:hint="eastAsia" w:ascii="宋体" w:hAnsi="宋体" w:eastAsia="宋体"/>
          <w:color w:val="auto"/>
          <w:sz w:val="24"/>
          <w:szCs w:val="24"/>
          <w:highlight w:val="none"/>
        </w:rPr>
        <w:t>（2）报价一览表；</w:t>
      </w:r>
    </w:p>
    <w:p>
      <w:pPr>
        <w:tabs>
          <w:tab w:val="center" w:pos="12420"/>
        </w:tabs>
        <w:spacing w:after="160" w:line="360" w:lineRule="auto"/>
        <w:ind w:right="947" w:firstLine="640"/>
        <w:jc w:val="left"/>
        <w:rPr>
          <w:rFonts w:hint="eastAsia" w:ascii="宋体" w:hAnsi="宋体" w:eastAsia="宋体"/>
          <w:color w:val="auto"/>
          <w:sz w:val="24"/>
          <w:szCs w:val="24"/>
          <w:highlight w:val="none"/>
        </w:rPr>
      </w:pPr>
      <w:r>
        <w:rPr>
          <w:rFonts w:hint="eastAsia" w:ascii="宋体" w:hAnsi="宋体" w:eastAsia="宋体"/>
          <w:color w:val="auto"/>
          <w:sz w:val="24"/>
          <w:szCs w:val="24"/>
          <w:highlight w:val="none"/>
        </w:rPr>
        <w:t>（</w:t>
      </w:r>
      <w:r>
        <w:rPr>
          <w:rFonts w:hint="eastAsia" w:ascii="宋体" w:hAnsi="宋体" w:eastAsia="宋体"/>
          <w:color w:val="auto"/>
          <w:sz w:val="24"/>
          <w:szCs w:val="24"/>
          <w:highlight w:val="none"/>
          <w:lang w:val="en-US" w:eastAsia="zh-CN"/>
        </w:rPr>
        <w:t>3</w:t>
      </w:r>
      <w:r>
        <w:rPr>
          <w:rFonts w:hint="eastAsia" w:ascii="宋体" w:hAnsi="宋体" w:eastAsia="宋体"/>
          <w:color w:val="auto"/>
          <w:sz w:val="24"/>
          <w:szCs w:val="24"/>
          <w:highlight w:val="none"/>
        </w:rPr>
        <w:t>）资格证明文件（见12.1）</w:t>
      </w:r>
    </w:p>
    <w:p>
      <w:pPr>
        <w:tabs>
          <w:tab w:val="center" w:pos="12420"/>
        </w:tabs>
        <w:spacing w:after="160" w:line="360" w:lineRule="auto"/>
        <w:ind w:right="947" w:firstLine="640"/>
        <w:jc w:val="left"/>
        <w:rPr>
          <w:rFonts w:hint="eastAsia" w:ascii="宋体" w:hAnsi="宋体" w:eastAsia="宋体"/>
          <w:color w:val="auto"/>
          <w:sz w:val="24"/>
          <w:szCs w:val="24"/>
          <w:highlight w:val="none"/>
        </w:rPr>
      </w:pPr>
      <w:r>
        <w:rPr>
          <w:rFonts w:hint="eastAsia" w:ascii="宋体" w:hAnsi="宋体" w:eastAsia="宋体"/>
          <w:color w:val="auto"/>
          <w:sz w:val="24"/>
          <w:szCs w:val="24"/>
          <w:highlight w:val="none"/>
        </w:rPr>
        <w:t>（</w:t>
      </w:r>
      <w:r>
        <w:rPr>
          <w:rFonts w:hint="eastAsia" w:ascii="宋体" w:hAnsi="宋体" w:eastAsia="宋体"/>
          <w:color w:val="auto"/>
          <w:sz w:val="24"/>
          <w:szCs w:val="24"/>
          <w:highlight w:val="none"/>
          <w:lang w:val="en-US" w:eastAsia="zh-CN"/>
        </w:rPr>
        <w:t>4</w:t>
      </w:r>
      <w:r>
        <w:rPr>
          <w:rFonts w:hint="eastAsia" w:ascii="宋体" w:hAnsi="宋体" w:eastAsia="宋体"/>
          <w:color w:val="auto"/>
          <w:sz w:val="24"/>
          <w:szCs w:val="24"/>
          <w:highlight w:val="none"/>
        </w:rPr>
        <w:t>）技术和服务要求响应表（若有）</w:t>
      </w:r>
    </w:p>
    <w:p>
      <w:pPr>
        <w:tabs>
          <w:tab w:val="center" w:pos="12420"/>
        </w:tabs>
        <w:spacing w:after="160" w:line="360" w:lineRule="auto"/>
        <w:ind w:right="947" w:firstLine="640"/>
        <w:jc w:val="left"/>
        <w:rPr>
          <w:rFonts w:hint="eastAsia" w:ascii="宋体" w:hAnsi="宋体" w:eastAsia="宋体"/>
          <w:color w:val="auto"/>
          <w:sz w:val="24"/>
          <w:szCs w:val="24"/>
          <w:highlight w:val="none"/>
        </w:rPr>
      </w:pPr>
      <w:r>
        <w:rPr>
          <w:rFonts w:hint="eastAsia" w:ascii="宋体" w:hAnsi="宋体" w:eastAsia="宋体"/>
          <w:color w:val="auto"/>
          <w:sz w:val="24"/>
          <w:szCs w:val="24"/>
          <w:highlight w:val="none"/>
        </w:rPr>
        <w:t>（</w:t>
      </w:r>
      <w:r>
        <w:rPr>
          <w:rFonts w:hint="eastAsia" w:ascii="宋体" w:hAnsi="宋体" w:eastAsia="宋体"/>
          <w:color w:val="auto"/>
          <w:sz w:val="24"/>
          <w:szCs w:val="24"/>
          <w:highlight w:val="none"/>
          <w:lang w:val="en-US" w:eastAsia="zh-CN"/>
        </w:rPr>
        <w:t>5</w:t>
      </w:r>
      <w:r>
        <w:rPr>
          <w:rFonts w:hint="eastAsia" w:ascii="宋体" w:hAnsi="宋体" w:eastAsia="宋体"/>
          <w:color w:val="auto"/>
          <w:sz w:val="24"/>
          <w:szCs w:val="24"/>
          <w:highlight w:val="none"/>
        </w:rPr>
        <w:t>）对采购内容及要求的承诺书；</w:t>
      </w:r>
    </w:p>
    <w:p>
      <w:pPr>
        <w:tabs>
          <w:tab w:val="center" w:pos="12420"/>
        </w:tabs>
        <w:spacing w:after="160" w:line="360" w:lineRule="auto"/>
        <w:ind w:right="947" w:firstLine="640"/>
        <w:jc w:val="left"/>
        <w:rPr>
          <w:rFonts w:ascii="宋体"/>
          <w:b/>
          <w:color w:val="auto"/>
          <w:sz w:val="32"/>
          <w:szCs w:val="32"/>
          <w:highlight w:val="none"/>
        </w:rPr>
      </w:pPr>
      <w:r>
        <w:rPr>
          <w:rFonts w:hint="eastAsia" w:ascii="宋体" w:hAnsi="宋体" w:eastAsia="宋体"/>
          <w:color w:val="auto"/>
          <w:sz w:val="24"/>
          <w:szCs w:val="24"/>
          <w:highlight w:val="none"/>
        </w:rPr>
        <w:t>（</w:t>
      </w:r>
      <w:r>
        <w:rPr>
          <w:rFonts w:hint="eastAsia" w:ascii="宋体" w:hAnsi="宋体" w:eastAsia="宋体"/>
          <w:color w:val="auto"/>
          <w:sz w:val="24"/>
          <w:szCs w:val="24"/>
          <w:highlight w:val="none"/>
          <w:lang w:val="en-US" w:eastAsia="zh-CN"/>
        </w:rPr>
        <w:t>6</w:t>
      </w:r>
      <w:r>
        <w:rPr>
          <w:rFonts w:hint="eastAsia" w:ascii="宋体" w:hAnsi="宋体" w:eastAsia="宋体"/>
          <w:color w:val="auto"/>
          <w:sz w:val="24"/>
          <w:szCs w:val="24"/>
          <w:highlight w:val="none"/>
        </w:rPr>
        <w:t>）提交的其他资料（若有）；</w:t>
      </w:r>
    </w:p>
    <w:p>
      <w:pPr>
        <w:tabs>
          <w:tab w:val="center" w:pos="12420"/>
        </w:tabs>
        <w:spacing w:after="160" w:line="360" w:lineRule="auto"/>
        <w:ind w:right="947" w:firstLine="640"/>
        <w:jc w:val="left"/>
        <w:rPr>
          <w:rFonts w:ascii="宋体"/>
          <w:b/>
          <w:color w:val="auto"/>
          <w:sz w:val="32"/>
          <w:szCs w:val="32"/>
          <w:highlight w:val="none"/>
        </w:rPr>
      </w:pPr>
    </w:p>
    <w:p>
      <w:pPr>
        <w:tabs>
          <w:tab w:val="center" w:pos="12420"/>
        </w:tabs>
        <w:spacing w:after="160" w:line="360" w:lineRule="auto"/>
        <w:ind w:right="947" w:firstLine="640"/>
        <w:jc w:val="left"/>
        <w:rPr>
          <w:rFonts w:ascii="宋体"/>
          <w:b/>
          <w:color w:val="auto"/>
          <w:sz w:val="32"/>
          <w:szCs w:val="32"/>
          <w:highlight w:val="none"/>
        </w:rPr>
      </w:pPr>
    </w:p>
    <w:p>
      <w:pPr>
        <w:tabs>
          <w:tab w:val="center" w:pos="12420"/>
        </w:tabs>
        <w:spacing w:after="160" w:line="360" w:lineRule="auto"/>
        <w:ind w:right="947" w:firstLine="640"/>
        <w:jc w:val="left"/>
        <w:rPr>
          <w:rFonts w:ascii="宋体"/>
          <w:b/>
          <w:color w:val="auto"/>
          <w:sz w:val="32"/>
          <w:szCs w:val="32"/>
          <w:highlight w:val="none"/>
        </w:rPr>
      </w:pPr>
    </w:p>
    <w:p>
      <w:pPr>
        <w:tabs>
          <w:tab w:val="center" w:pos="12420"/>
        </w:tabs>
        <w:spacing w:after="160" w:line="360" w:lineRule="auto"/>
        <w:ind w:right="947" w:firstLine="640"/>
        <w:jc w:val="left"/>
        <w:rPr>
          <w:rFonts w:ascii="宋体"/>
          <w:b/>
          <w:color w:val="auto"/>
          <w:sz w:val="32"/>
          <w:szCs w:val="32"/>
          <w:highlight w:val="none"/>
        </w:rPr>
      </w:pPr>
    </w:p>
    <w:p>
      <w:pPr>
        <w:tabs>
          <w:tab w:val="center" w:pos="12420"/>
        </w:tabs>
        <w:spacing w:after="160" w:line="360" w:lineRule="auto"/>
        <w:ind w:right="947" w:firstLine="640"/>
        <w:jc w:val="left"/>
        <w:rPr>
          <w:rFonts w:ascii="宋体"/>
          <w:b/>
          <w:color w:val="auto"/>
          <w:sz w:val="32"/>
          <w:szCs w:val="32"/>
          <w:highlight w:val="none"/>
        </w:rPr>
      </w:pPr>
    </w:p>
    <w:p>
      <w:pPr>
        <w:tabs>
          <w:tab w:val="center" w:pos="12420"/>
        </w:tabs>
        <w:spacing w:after="160" w:line="360" w:lineRule="auto"/>
        <w:ind w:right="947" w:firstLine="640"/>
        <w:jc w:val="left"/>
        <w:rPr>
          <w:rFonts w:ascii="宋体"/>
          <w:b/>
          <w:color w:val="auto"/>
          <w:sz w:val="32"/>
          <w:szCs w:val="32"/>
          <w:highlight w:val="none"/>
        </w:rPr>
      </w:pPr>
    </w:p>
    <w:p>
      <w:pPr>
        <w:tabs>
          <w:tab w:val="center" w:pos="12420"/>
        </w:tabs>
        <w:spacing w:after="160" w:line="360" w:lineRule="auto"/>
        <w:ind w:right="947" w:firstLine="640"/>
        <w:jc w:val="left"/>
        <w:rPr>
          <w:rFonts w:ascii="宋体"/>
          <w:b/>
          <w:color w:val="auto"/>
          <w:sz w:val="32"/>
          <w:szCs w:val="32"/>
          <w:highlight w:val="none"/>
        </w:rPr>
      </w:pPr>
    </w:p>
    <w:p>
      <w:pPr>
        <w:tabs>
          <w:tab w:val="center" w:pos="12420"/>
        </w:tabs>
        <w:spacing w:after="160" w:line="360" w:lineRule="auto"/>
        <w:ind w:right="947" w:firstLine="640"/>
        <w:jc w:val="left"/>
        <w:rPr>
          <w:rFonts w:ascii="宋体"/>
          <w:b/>
          <w:color w:val="auto"/>
          <w:sz w:val="32"/>
          <w:szCs w:val="32"/>
          <w:highlight w:val="none"/>
        </w:rPr>
      </w:pPr>
    </w:p>
    <w:p>
      <w:pPr>
        <w:tabs>
          <w:tab w:val="center" w:pos="12420"/>
        </w:tabs>
        <w:spacing w:after="160" w:line="360" w:lineRule="auto"/>
        <w:ind w:right="947" w:firstLine="640"/>
        <w:jc w:val="left"/>
        <w:rPr>
          <w:rFonts w:ascii="宋体"/>
          <w:b/>
          <w:color w:val="auto"/>
          <w:sz w:val="32"/>
          <w:szCs w:val="32"/>
          <w:highlight w:val="none"/>
        </w:rPr>
      </w:pPr>
    </w:p>
    <w:p>
      <w:pPr>
        <w:tabs>
          <w:tab w:val="center" w:pos="12420"/>
        </w:tabs>
        <w:spacing w:after="160" w:line="360" w:lineRule="auto"/>
        <w:ind w:right="947" w:firstLine="640"/>
        <w:jc w:val="left"/>
        <w:rPr>
          <w:rFonts w:ascii="宋体"/>
          <w:b/>
          <w:color w:val="auto"/>
          <w:sz w:val="32"/>
          <w:szCs w:val="32"/>
          <w:highlight w:val="none"/>
        </w:rPr>
      </w:pPr>
    </w:p>
    <w:p>
      <w:pPr>
        <w:pStyle w:val="14"/>
        <w:rPr>
          <w:rFonts w:ascii="宋体"/>
          <w:b/>
          <w:color w:val="auto"/>
          <w:sz w:val="32"/>
          <w:szCs w:val="32"/>
          <w:highlight w:val="none"/>
        </w:rPr>
      </w:pPr>
    </w:p>
    <w:p>
      <w:pPr>
        <w:pStyle w:val="16"/>
        <w:rPr>
          <w:color w:val="auto"/>
          <w:highlight w:val="none"/>
        </w:rPr>
      </w:pPr>
    </w:p>
    <w:p>
      <w:pPr>
        <w:tabs>
          <w:tab w:val="center" w:pos="12420"/>
        </w:tabs>
        <w:spacing w:after="160" w:line="360" w:lineRule="auto"/>
        <w:ind w:right="947" w:firstLine="640"/>
        <w:jc w:val="center"/>
        <w:rPr>
          <w:rFonts w:ascii="宋体" w:hAnsi="宋体" w:eastAsia="宋体"/>
          <w:b/>
          <w:color w:val="auto"/>
          <w:sz w:val="32"/>
          <w:szCs w:val="32"/>
          <w:highlight w:val="none"/>
        </w:rPr>
      </w:pPr>
    </w:p>
    <w:p>
      <w:pPr>
        <w:tabs>
          <w:tab w:val="center" w:pos="12420"/>
        </w:tabs>
        <w:spacing w:after="160" w:line="360" w:lineRule="auto"/>
        <w:ind w:right="947" w:firstLine="640"/>
        <w:jc w:val="center"/>
        <w:rPr>
          <w:rFonts w:ascii="宋体"/>
          <w:b/>
          <w:color w:val="auto"/>
          <w:sz w:val="32"/>
          <w:szCs w:val="32"/>
          <w:highlight w:val="none"/>
        </w:rPr>
      </w:pPr>
      <w:r>
        <w:rPr>
          <w:rFonts w:ascii="宋体" w:hAnsi="宋体" w:eastAsia="宋体"/>
          <w:b/>
          <w:color w:val="auto"/>
          <w:sz w:val="32"/>
          <w:szCs w:val="32"/>
          <w:highlight w:val="none"/>
        </w:rPr>
        <w:t>响应函</w:t>
      </w:r>
    </w:p>
    <w:p>
      <w:pPr>
        <w:tabs>
          <w:tab w:val="center" w:pos="12420"/>
        </w:tabs>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致：</w:t>
      </w:r>
      <w:r>
        <w:rPr>
          <w:rFonts w:hint="eastAsia" w:ascii="宋体" w:hAnsi="宋体" w:eastAsia="宋体"/>
          <w:color w:val="auto"/>
          <w:sz w:val="24"/>
          <w:szCs w:val="24"/>
          <w:highlight w:val="none"/>
          <w:lang w:eastAsia="zh-CN"/>
        </w:rPr>
        <w:t>卓知项目管理顾问有限公司</w:t>
      </w:r>
      <w:r>
        <w:rPr>
          <w:rFonts w:ascii="宋体" w:hAnsi="宋体" w:eastAsia="宋体"/>
          <w:color w:val="auto"/>
          <w:sz w:val="24"/>
          <w:szCs w:val="24"/>
          <w:highlight w:val="none"/>
        </w:rPr>
        <w:t>：</w:t>
      </w:r>
    </w:p>
    <w:p>
      <w:pPr>
        <w:tabs>
          <w:tab w:val="center" w:pos="12420"/>
        </w:tabs>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一、根据贵方</w:t>
      </w:r>
      <w:r>
        <w:rPr>
          <w:rFonts w:hint="eastAsia" w:ascii="宋体" w:hAnsi="宋体" w:eastAsia="宋体"/>
          <w:color w:val="auto"/>
          <w:sz w:val="24"/>
          <w:szCs w:val="24"/>
          <w:highlight w:val="none"/>
          <w:lang w:val="en-US" w:eastAsia="zh-CN"/>
        </w:rPr>
        <w:t>采购</w:t>
      </w:r>
      <w:r>
        <w:rPr>
          <w:rFonts w:ascii="宋体" w:hAnsi="宋体" w:eastAsia="宋体"/>
          <w:color w:val="auto"/>
          <w:sz w:val="24"/>
          <w:szCs w:val="24"/>
          <w:highlight w:val="none"/>
        </w:rPr>
        <w:t>编号为</w:t>
      </w:r>
      <w:r>
        <w:rPr>
          <w:rFonts w:hint="eastAsia" w:ascii="宋体" w:hAnsi="宋体" w:eastAsia="宋体"/>
          <w:color w:val="auto"/>
          <w:sz w:val="24"/>
          <w:szCs w:val="24"/>
          <w:highlight w:val="none"/>
          <w:u w:val="single"/>
          <w:lang w:val="en-US" w:eastAsia="zh-CN"/>
        </w:rPr>
        <w:t xml:space="preserve"> </w:t>
      </w:r>
      <w:r>
        <w:rPr>
          <w:rFonts w:ascii="宋体" w:hAnsi="Arial" w:eastAsia="Arial"/>
          <w:color w:val="auto"/>
          <w:sz w:val="24"/>
          <w:szCs w:val="24"/>
          <w:highlight w:val="none"/>
          <w:u w:val="single"/>
        </w:rPr>
        <w:t>（项目名称）</w:t>
      </w:r>
      <w:r>
        <w:rPr>
          <w:rFonts w:ascii="宋体" w:hAnsi="宋体" w:eastAsia="宋体"/>
          <w:color w:val="auto"/>
          <w:sz w:val="24"/>
          <w:szCs w:val="24"/>
          <w:highlight w:val="none"/>
        </w:rPr>
        <w:t>的竞争性磋商文件，现提交响应书正本一份、副本</w:t>
      </w:r>
      <w:r>
        <w:rPr>
          <w:rFonts w:hint="eastAsia" w:ascii="宋体" w:hAnsi="宋体" w:eastAsia="宋体"/>
          <w:color w:val="auto"/>
          <w:sz w:val="24"/>
          <w:szCs w:val="24"/>
          <w:highlight w:val="none"/>
          <w:lang w:val="en-US" w:eastAsia="zh-CN"/>
        </w:rPr>
        <w:t>三</w:t>
      </w:r>
      <w:r>
        <w:rPr>
          <w:rFonts w:ascii="宋体" w:hAnsi="宋体" w:eastAsia="宋体"/>
          <w:color w:val="auto"/>
          <w:sz w:val="24"/>
          <w:szCs w:val="24"/>
          <w:highlight w:val="none"/>
        </w:rPr>
        <w:t>份。</w:t>
      </w:r>
    </w:p>
    <w:p>
      <w:pPr>
        <w:tabs>
          <w:tab w:val="center" w:pos="12420"/>
        </w:tabs>
        <w:spacing w:after="160" w:line="360" w:lineRule="auto"/>
        <w:ind w:firstLine="480"/>
        <w:jc w:val="left"/>
        <w:rPr>
          <w:rFonts w:ascii="宋体"/>
          <w:color w:val="auto"/>
          <w:sz w:val="24"/>
          <w:szCs w:val="24"/>
          <w:highlight w:val="none"/>
        </w:rPr>
      </w:pPr>
      <w:r>
        <w:rPr>
          <w:rFonts w:hint="eastAsia" w:ascii="宋体" w:hAnsi="宋体" w:eastAsia="宋体"/>
          <w:color w:val="auto"/>
          <w:sz w:val="24"/>
          <w:szCs w:val="24"/>
          <w:highlight w:val="none"/>
          <w:lang w:val="en-US" w:eastAsia="zh-CN"/>
        </w:rPr>
        <w:t>1</w:t>
      </w:r>
      <w:r>
        <w:rPr>
          <w:rFonts w:ascii="宋体" w:hAnsi="宋体" w:eastAsia="宋体"/>
          <w:color w:val="auto"/>
          <w:sz w:val="24"/>
          <w:szCs w:val="24"/>
          <w:highlight w:val="none"/>
        </w:rPr>
        <w:t>、响应书</w:t>
      </w:r>
    </w:p>
    <w:p>
      <w:pPr>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（1）响应函；</w:t>
      </w:r>
    </w:p>
    <w:p>
      <w:pPr>
        <w:spacing w:after="160" w:line="360" w:lineRule="auto"/>
        <w:ind w:firstLine="480"/>
        <w:jc w:val="left"/>
        <w:rPr>
          <w:rFonts w:ascii="宋体" w:hAnsi="宋体" w:eastAsia="宋体"/>
          <w:color w:val="auto"/>
          <w:sz w:val="24"/>
          <w:szCs w:val="24"/>
          <w:highlight w:val="none"/>
        </w:rPr>
      </w:pPr>
      <w:r>
        <w:rPr>
          <w:rFonts w:ascii="宋体" w:hAnsi="宋体" w:eastAsia="宋体"/>
          <w:color w:val="auto"/>
          <w:sz w:val="24"/>
          <w:szCs w:val="24"/>
          <w:highlight w:val="none"/>
        </w:rPr>
        <w:t>（2）报价一览表；</w:t>
      </w:r>
    </w:p>
    <w:p>
      <w:pPr>
        <w:pStyle w:val="14"/>
        <w:rPr>
          <w:rFonts w:hint="default" w:eastAsia="宋体"/>
          <w:color w:val="auto"/>
          <w:highlight w:val="none"/>
          <w:lang w:val="en-US" w:eastAsia="zh-CN"/>
        </w:rPr>
      </w:pPr>
      <w:r>
        <w:rPr>
          <w:rFonts w:hint="eastAsia" w:ascii="宋体" w:hAnsi="宋体" w:eastAsia="宋体"/>
          <w:color w:val="auto"/>
          <w:sz w:val="24"/>
          <w:szCs w:val="24"/>
          <w:highlight w:val="none"/>
          <w:lang w:val="en-US" w:eastAsia="zh-CN"/>
        </w:rPr>
        <w:t xml:space="preserve">  （3）资格证明文件（见12.1）</w:t>
      </w:r>
    </w:p>
    <w:p>
      <w:pPr>
        <w:spacing w:after="160" w:line="360" w:lineRule="auto"/>
        <w:ind w:firstLine="480"/>
        <w:jc w:val="left"/>
        <w:rPr>
          <w:rFonts w:hint="eastAsia" w:ascii="宋体" w:eastAsia="宋体"/>
          <w:color w:val="auto"/>
          <w:sz w:val="24"/>
          <w:szCs w:val="24"/>
          <w:highlight w:val="none"/>
          <w:lang w:eastAsia="zh-CN"/>
        </w:rPr>
      </w:pPr>
      <w:r>
        <w:rPr>
          <w:rFonts w:ascii="宋体" w:hAnsi="宋体" w:eastAsia="宋体"/>
          <w:color w:val="auto"/>
          <w:sz w:val="24"/>
          <w:szCs w:val="24"/>
          <w:highlight w:val="none"/>
        </w:rPr>
        <w:t>（</w:t>
      </w:r>
      <w:r>
        <w:rPr>
          <w:rFonts w:hint="eastAsia" w:ascii="宋体" w:hAnsi="宋体" w:eastAsia="宋体"/>
          <w:color w:val="auto"/>
          <w:sz w:val="24"/>
          <w:szCs w:val="24"/>
          <w:highlight w:val="none"/>
          <w:lang w:val="en-US" w:eastAsia="zh-CN"/>
        </w:rPr>
        <w:t>4</w:t>
      </w:r>
      <w:r>
        <w:rPr>
          <w:rFonts w:ascii="宋体" w:hAnsi="宋体" w:eastAsia="宋体"/>
          <w:color w:val="auto"/>
          <w:sz w:val="24"/>
          <w:szCs w:val="24"/>
          <w:highlight w:val="none"/>
        </w:rPr>
        <w:t>）技术和服务要求响应表（若有）</w:t>
      </w:r>
    </w:p>
    <w:p>
      <w:pPr>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w:t>
      </w:r>
      <w:r>
        <w:rPr>
          <w:rFonts w:hint="eastAsia" w:ascii="宋体" w:hAnsi="宋体" w:eastAsia="宋体"/>
          <w:color w:val="auto"/>
          <w:sz w:val="24"/>
          <w:szCs w:val="24"/>
          <w:highlight w:val="none"/>
          <w:lang w:val="en-US" w:eastAsia="zh-CN"/>
        </w:rPr>
        <w:t>5</w:t>
      </w:r>
      <w:r>
        <w:rPr>
          <w:rFonts w:ascii="宋体" w:hAnsi="宋体" w:eastAsia="宋体"/>
          <w:color w:val="auto"/>
          <w:sz w:val="24"/>
          <w:szCs w:val="24"/>
          <w:highlight w:val="none"/>
        </w:rPr>
        <w:t>）对采购内容及要求的承诺书；</w:t>
      </w:r>
    </w:p>
    <w:p>
      <w:pPr>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w:t>
      </w:r>
      <w:r>
        <w:rPr>
          <w:rFonts w:hint="eastAsia" w:ascii="宋体" w:hAnsi="宋体" w:eastAsia="宋体"/>
          <w:color w:val="auto"/>
          <w:sz w:val="24"/>
          <w:szCs w:val="24"/>
          <w:highlight w:val="none"/>
          <w:lang w:val="en-US" w:eastAsia="zh-CN"/>
        </w:rPr>
        <w:t>6</w:t>
      </w:r>
      <w:r>
        <w:rPr>
          <w:rFonts w:ascii="宋体" w:hAnsi="宋体" w:eastAsia="宋体"/>
          <w:color w:val="auto"/>
          <w:sz w:val="24"/>
          <w:szCs w:val="24"/>
          <w:highlight w:val="none"/>
        </w:rPr>
        <w:t>）提交的其他资料（若有）；</w:t>
      </w:r>
    </w:p>
    <w:p>
      <w:pPr>
        <w:tabs>
          <w:tab w:val="center" w:pos="12420"/>
        </w:tabs>
        <w:spacing w:after="160" w:line="360" w:lineRule="auto"/>
        <w:ind w:firstLine="480"/>
        <w:jc w:val="left"/>
        <w:rPr>
          <w:rFonts w:ascii="宋体"/>
          <w:color w:val="auto"/>
          <w:sz w:val="24"/>
          <w:szCs w:val="24"/>
          <w:highlight w:val="none"/>
          <w:u w:val="single"/>
        </w:rPr>
      </w:pPr>
      <w:r>
        <w:rPr>
          <w:rFonts w:ascii="宋体" w:hAnsi="宋体" w:eastAsia="宋体"/>
          <w:color w:val="auto"/>
          <w:sz w:val="24"/>
          <w:szCs w:val="24"/>
          <w:highlight w:val="none"/>
        </w:rPr>
        <w:t>二、经研究上述合同条款、技术规范后，我方将接受并遵守竞争性磋商采购文件所规定的各项条款和采购文件规定的交货期限、付款方式等。</w:t>
      </w:r>
    </w:p>
    <w:p>
      <w:pPr>
        <w:tabs>
          <w:tab w:val="center" w:pos="12420"/>
        </w:tabs>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三、我方将按竞争性磋商采购文件的规定履行合同责任和义务。一旦我方成交，我方保证按磋商采购文件和合同条款规定的日期做好设备采购工作并按合同的规定完成设备安装调试；</w:t>
      </w:r>
    </w:p>
    <w:p>
      <w:pPr>
        <w:tabs>
          <w:tab w:val="center" w:pos="12420"/>
        </w:tabs>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四、竞争性磋商开始后我方保证不撤回磋商响应；</w:t>
      </w:r>
    </w:p>
    <w:p>
      <w:pPr>
        <w:tabs>
          <w:tab w:val="center" w:pos="12420"/>
        </w:tabs>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五、我方已详细审查全部采购文件，包括修改文件（如有的话）以及全部参考资料和有关附件。我方完全理解接受并同意放弃对这方面有不明及误解的权利；</w:t>
      </w:r>
    </w:p>
    <w:p>
      <w:pPr>
        <w:tabs>
          <w:tab w:val="center" w:pos="12420"/>
        </w:tabs>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六、我方完全理解贵方不一定接受最低价的磋商响应或收到的任何磋商响应；</w:t>
      </w:r>
    </w:p>
    <w:p>
      <w:pPr>
        <w:tabs>
          <w:tab w:val="center" w:pos="12420"/>
        </w:tabs>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七、磋商有效期为</w:t>
      </w:r>
      <w:r>
        <w:rPr>
          <w:rFonts w:hint="eastAsia" w:ascii="宋体" w:hAnsi="宋体" w:eastAsia="宋体"/>
          <w:color w:val="auto"/>
          <w:sz w:val="24"/>
          <w:szCs w:val="24"/>
          <w:highlight w:val="none"/>
          <w:lang w:eastAsia="zh-CN"/>
        </w:rPr>
        <w:t>递交竞争性磋商响应文件截止之日起</w:t>
      </w:r>
      <w:r>
        <w:rPr>
          <w:rFonts w:hint="eastAsia" w:ascii="宋体" w:hAnsi="宋体" w:eastAsia="宋体"/>
          <w:color w:val="auto"/>
          <w:sz w:val="24"/>
          <w:szCs w:val="24"/>
          <w:highlight w:val="none"/>
        </w:rPr>
        <w:t>90个日历日</w:t>
      </w:r>
      <w:r>
        <w:rPr>
          <w:rFonts w:ascii="宋体" w:hAnsi="宋体" w:eastAsia="宋体"/>
          <w:color w:val="auto"/>
          <w:sz w:val="24"/>
          <w:szCs w:val="24"/>
          <w:highlight w:val="none"/>
        </w:rPr>
        <w:t>；</w:t>
      </w:r>
    </w:p>
    <w:p>
      <w:pPr>
        <w:tabs>
          <w:tab w:val="center" w:pos="12420"/>
        </w:tabs>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八、我方遵照磋商须知及有关法令规定，绝无作弊垄断或借用证照、提供虚假资料、串通哄抬报价等不法情事，倘有违反规定被取消资格时，愿放弃所有与项目有关的权利，绝无异议；</w:t>
      </w:r>
    </w:p>
    <w:p>
      <w:pPr>
        <w:tabs>
          <w:tab w:val="center" w:pos="12420"/>
        </w:tabs>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九、若我方为成交人，我方愿意按本竞争性磋商文件第二章供应商须知前附表第7条规定的收费标准缴纳成交服务费，并在领取《成交通知书》前缴至</w:t>
      </w:r>
      <w:r>
        <w:rPr>
          <w:rFonts w:hint="eastAsia" w:ascii="宋体" w:hAnsi="宋体" w:eastAsia="宋体"/>
          <w:color w:val="auto"/>
          <w:sz w:val="24"/>
          <w:szCs w:val="24"/>
          <w:highlight w:val="none"/>
          <w:lang w:eastAsia="zh-CN"/>
        </w:rPr>
        <w:t>卓知项目管理顾问有限公司账</w:t>
      </w:r>
      <w:r>
        <w:rPr>
          <w:rFonts w:ascii="宋体" w:hAnsi="宋体" w:eastAsia="宋体"/>
          <w:color w:val="auto"/>
          <w:sz w:val="24"/>
          <w:szCs w:val="24"/>
          <w:highlight w:val="none"/>
        </w:rPr>
        <w:t>户。</w:t>
      </w:r>
    </w:p>
    <w:p>
      <w:pPr>
        <w:tabs>
          <w:tab w:val="center" w:pos="12420"/>
        </w:tabs>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十、本次采购有关的一切正式往来通讯请寄：</w:t>
      </w:r>
    </w:p>
    <w:p>
      <w:pPr>
        <w:spacing w:after="160" w:line="360" w:lineRule="auto"/>
        <w:ind w:firstLine="480"/>
        <w:jc w:val="left"/>
        <w:rPr>
          <w:rFonts w:ascii="宋体"/>
          <w:color w:val="auto"/>
          <w:sz w:val="24"/>
          <w:szCs w:val="24"/>
          <w:highlight w:val="none"/>
          <w:u w:val="single"/>
        </w:rPr>
      </w:pPr>
      <w:r>
        <w:rPr>
          <w:rFonts w:ascii="宋体" w:hAnsi="宋体" w:eastAsia="宋体"/>
          <w:color w:val="auto"/>
          <w:sz w:val="24"/>
          <w:szCs w:val="24"/>
          <w:highlight w:val="none"/>
        </w:rPr>
        <w:t>地址：</w:t>
      </w:r>
      <w:r>
        <w:rPr>
          <w:rFonts w:hint="eastAsia" w:ascii="宋体" w:hAnsi="宋体" w:eastAsia="宋体"/>
          <w:color w:val="auto"/>
          <w:sz w:val="24"/>
          <w:szCs w:val="24"/>
          <w:highlight w:val="none"/>
          <w:lang w:val="en-US" w:eastAsia="zh-CN"/>
        </w:rPr>
        <w:t xml:space="preserve">         </w:t>
      </w:r>
      <w:r>
        <w:rPr>
          <w:rFonts w:ascii="宋体" w:hAnsi="宋体" w:eastAsia="宋体"/>
          <w:color w:val="auto"/>
          <w:sz w:val="24"/>
          <w:szCs w:val="24"/>
          <w:highlight w:val="none"/>
        </w:rPr>
        <w:t>邮编：</w:t>
      </w:r>
    </w:p>
    <w:p>
      <w:pPr>
        <w:spacing w:after="160" w:line="360" w:lineRule="auto"/>
        <w:ind w:firstLine="480"/>
        <w:jc w:val="left"/>
        <w:rPr>
          <w:rFonts w:ascii="宋体"/>
          <w:color w:val="auto"/>
          <w:sz w:val="24"/>
          <w:szCs w:val="24"/>
          <w:highlight w:val="none"/>
          <w:u w:val="single"/>
        </w:rPr>
      </w:pPr>
      <w:r>
        <w:rPr>
          <w:rFonts w:ascii="宋体" w:hAnsi="宋体" w:eastAsia="宋体"/>
          <w:color w:val="auto"/>
          <w:sz w:val="24"/>
          <w:szCs w:val="24"/>
          <w:highlight w:val="none"/>
        </w:rPr>
        <w:t>电话：</w:t>
      </w:r>
      <w:r>
        <w:rPr>
          <w:rFonts w:hint="eastAsia" w:ascii="宋体" w:hAnsi="宋体" w:eastAsia="宋体"/>
          <w:color w:val="auto"/>
          <w:sz w:val="24"/>
          <w:szCs w:val="24"/>
          <w:highlight w:val="none"/>
          <w:lang w:val="en-US" w:eastAsia="zh-CN"/>
        </w:rPr>
        <w:t xml:space="preserve">         </w:t>
      </w:r>
      <w:r>
        <w:rPr>
          <w:rFonts w:ascii="宋体" w:hAnsi="宋体" w:eastAsia="宋体"/>
          <w:color w:val="auto"/>
          <w:sz w:val="24"/>
          <w:szCs w:val="24"/>
          <w:highlight w:val="none"/>
        </w:rPr>
        <w:t>传真：</w:t>
      </w:r>
      <w:r>
        <w:rPr>
          <w:rFonts w:hint="eastAsia" w:ascii="宋体" w:hAnsi="宋体" w:eastAsia="宋体"/>
          <w:color w:val="auto"/>
          <w:sz w:val="24"/>
          <w:szCs w:val="24"/>
          <w:highlight w:val="none"/>
          <w:lang w:val="en-US" w:eastAsia="zh-CN"/>
        </w:rPr>
        <w:t xml:space="preserve">        电子邮箱：</w:t>
      </w:r>
    </w:p>
    <w:p>
      <w:pPr>
        <w:spacing w:after="160" w:line="360" w:lineRule="auto"/>
        <w:ind w:firstLine="480"/>
        <w:jc w:val="left"/>
        <w:rPr>
          <w:rFonts w:ascii="宋体"/>
          <w:color w:val="auto"/>
          <w:sz w:val="24"/>
          <w:szCs w:val="24"/>
          <w:highlight w:val="none"/>
        </w:rPr>
      </w:pPr>
    </w:p>
    <w:p>
      <w:pPr>
        <w:spacing w:after="160" w:line="360" w:lineRule="auto"/>
        <w:ind w:firstLine="480"/>
        <w:jc w:val="left"/>
        <w:rPr>
          <w:rFonts w:ascii="宋体"/>
          <w:color w:val="auto"/>
          <w:sz w:val="24"/>
          <w:szCs w:val="24"/>
          <w:highlight w:val="none"/>
        </w:rPr>
      </w:pPr>
    </w:p>
    <w:p>
      <w:pPr>
        <w:spacing w:after="160" w:line="360" w:lineRule="auto"/>
        <w:ind w:firstLine="480"/>
        <w:jc w:val="left"/>
        <w:rPr>
          <w:rFonts w:ascii="宋体"/>
          <w:color w:val="auto"/>
          <w:sz w:val="24"/>
          <w:szCs w:val="24"/>
          <w:highlight w:val="none"/>
          <w:u w:val="single"/>
        </w:rPr>
      </w:pPr>
      <w:r>
        <w:rPr>
          <w:rFonts w:hint="eastAsia" w:ascii="宋体" w:hAnsi="宋体" w:eastAsia="宋体"/>
          <w:color w:val="auto"/>
          <w:sz w:val="24"/>
          <w:szCs w:val="24"/>
          <w:highlight w:val="none"/>
          <w:lang w:eastAsia="zh-CN"/>
        </w:rPr>
        <w:t>法定代表人（或负责人）</w:t>
      </w:r>
      <w:r>
        <w:rPr>
          <w:rFonts w:ascii="宋体" w:hAnsi="宋体" w:eastAsia="宋体"/>
          <w:color w:val="auto"/>
          <w:sz w:val="24"/>
          <w:szCs w:val="24"/>
          <w:highlight w:val="none"/>
        </w:rPr>
        <w:t>或授权代理人签字或盖章：</w:t>
      </w:r>
    </w:p>
    <w:p>
      <w:pPr>
        <w:spacing w:after="160" w:line="360" w:lineRule="auto"/>
        <w:ind w:firstLine="480"/>
        <w:jc w:val="left"/>
        <w:rPr>
          <w:rFonts w:ascii="宋体"/>
          <w:color w:val="auto"/>
          <w:sz w:val="24"/>
          <w:szCs w:val="24"/>
          <w:highlight w:val="none"/>
        </w:rPr>
      </w:pPr>
    </w:p>
    <w:p>
      <w:pPr>
        <w:spacing w:after="160" w:line="360" w:lineRule="auto"/>
        <w:ind w:firstLine="480"/>
        <w:jc w:val="left"/>
        <w:rPr>
          <w:rFonts w:ascii="宋体"/>
          <w:b/>
          <w:color w:val="auto"/>
          <w:sz w:val="24"/>
          <w:szCs w:val="24"/>
          <w:highlight w:val="none"/>
        </w:rPr>
      </w:pPr>
      <w:r>
        <w:rPr>
          <w:rFonts w:ascii="宋体" w:hAnsi="宋体" w:eastAsia="宋体"/>
          <w:color w:val="auto"/>
          <w:sz w:val="24"/>
          <w:szCs w:val="24"/>
          <w:highlight w:val="none"/>
        </w:rPr>
        <w:t>磋商供应商</w:t>
      </w:r>
      <w:r>
        <w:rPr>
          <w:rFonts w:ascii="宋体" w:hAnsi="宋体" w:eastAsia="宋体"/>
          <w:b/>
          <w:color w:val="auto"/>
          <w:sz w:val="24"/>
          <w:szCs w:val="24"/>
          <w:highlight w:val="none"/>
        </w:rPr>
        <w:t>（加盖公章）：</w:t>
      </w:r>
    </w:p>
    <w:p>
      <w:pPr>
        <w:spacing w:after="160" w:line="360" w:lineRule="auto"/>
        <w:ind w:firstLine="480"/>
        <w:jc w:val="left"/>
        <w:rPr>
          <w:rFonts w:ascii="宋体"/>
          <w:color w:val="auto"/>
          <w:sz w:val="24"/>
          <w:szCs w:val="24"/>
          <w:highlight w:val="none"/>
        </w:rPr>
      </w:pPr>
    </w:p>
    <w:p>
      <w:pPr>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日期：</w:t>
      </w:r>
      <w:r>
        <w:rPr>
          <w:rFonts w:hint="eastAsia" w:ascii="宋体" w:hAnsi="宋体" w:eastAsia="宋体"/>
          <w:color w:val="auto"/>
          <w:sz w:val="24"/>
          <w:szCs w:val="24"/>
          <w:highlight w:val="none"/>
          <w:lang w:val="en-US" w:eastAsia="zh-CN"/>
        </w:rPr>
        <w:t xml:space="preserve">   </w:t>
      </w:r>
      <w:r>
        <w:rPr>
          <w:rFonts w:ascii="宋体" w:hAnsi="宋体" w:eastAsia="宋体"/>
          <w:color w:val="auto"/>
          <w:sz w:val="24"/>
          <w:szCs w:val="24"/>
          <w:highlight w:val="none"/>
        </w:rPr>
        <w:t>年</w:t>
      </w:r>
      <w:r>
        <w:rPr>
          <w:rFonts w:hint="eastAsia" w:ascii="宋体" w:hAnsi="宋体" w:eastAsia="宋体"/>
          <w:color w:val="auto"/>
          <w:sz w:val="24"/>
          <w:szCs w:val="24"/>
          <w:highlight w:val="none"/>
          <w:lang w:val="en-US" w:eastAsia="zh-CN"/>
        </w:rPr>
        <w:t xml:space="preserve">   </w:t>
      </w:r>
      <w:r>
        <w:rPr>
          <w:rFonts w:ascii="宋体" w:hAnsi="宋体" w:eastAsia="宋体"/>
          <w:color w:val="auto"/>
          <w:sz w:val="24"/>
          <w:szCs w:val="24"/>
          <w:highlight w:val="none"/>
        </w:rPr>
        <w:t>月</w:t>
      </w:r>
      <w:r>
        <w:rPr>
          <w:rFonts w:hint="eastAsia" w:ascii="宋体" w:hAnsi="宋体" w:eastAsia="宋体"/>
          <w:color w:val="auto"/>
          <w:sz w:val="24"/>
          <w:szCs w:val="24"/>
          <w:highlight w:val="none"/>
          <w:lang w:val="en-US" w:eastAsia="zh-CN"/>
        </w:rPr>
        <w:t xml:space="preserve">   </w:t>
      </w:r>
      <w:r>
        <w:rPr>
          <w:rFonts w:ascii="宋体" w:hAnsi="宋体" w:eastAsia="宋体"/>
          <w:color w:val="auto"/>
          <w:sz w:val="24"/>
          <w:szCs w:val="24"/>
          <w:highlight w:val="none"/>
        </w:rPr>
        <w:t>日</w:t>
      </w:r>
    </w:p>
    <w:p>
      <w:pPr>
        <w:pStyle w:val="19"/>
        <w:wordWrap w:val="0"/>
        <w:ind w:firstLine="0"/>
        <w:jc w:val="left"/>
        <w:rPr>
          <w:rFonts w:hAnsi="宋体" w:eastAsia="宋体"/>
          <w:b/>
          <w:color w:val="auto"/>
          <w:sz w:val="30"/>
          <w:szCs w:val="30"/>
          <w:highlight w:val="none"/>
        </w:rPr>
      </w:pPr>
      <w:bookmarkStart w:id="21" w:name="_Toc279041625"/>
      <w:bookmarkStart w:id="22" w:name="_Toc277925731"/>
      <w:r>
        <w:rPr>
          <w:color w:val="auto"/>
          <w:highlight w:val="none"/>
        </w:rPr>
        <w:br w:type="page"/>
      </w:r>
      <w:bookmarkEnd w:id="21"/>
      <w:bookmarkEnd w:id="22"/>
    </w:p>
    <w:p>
      <w:pPr>
        <w:pStyle w:val="56"/>
        <w:spacing w:after="160" w:line="360" w:lineRule="auto"/>
        <w:ind w:firstLine="720"/>
        <w:jc w:val="center"/>
        <w:outlineLvl w:val="0"/>
        <w:rPr>
          <w:rFonts w:eastAsia="宋体"/>
          <w:b/>
          <w:color w:val="auto"/>
          <w:sz w:val="36"/>
          <w:szCs w:val="36"/>
          <w:highlight w:val="none"/>
        </w:rPr>
      </w:pPr>
      <w:bookmarkStart w:id="23" w:name="_Toc28949"/>
      <w:bookmarkStart w:id="24" w:name="_Toc11434"/>
      <w:r>
        <w:rPr>
          <w:rFonts w:eastAsia="宋体"/>
          <w:b/>
          <w:color w:val="auto"/>
          <w:sz w:val="36"/>
          <w:szCs w:val="36"/>
          <w:highlight w:val="none"/>
        </w:rPr>
        <w:t>报价一览表</w:t>
      </w:r>
      <w:bookmarkEnd w:id="23"/>
      <w:bookmarkEnd w:id="24"/>
    </w:p>
    <w:p>
      <w:pPr>
        <w:spacing w:after="160" w:line="360" w:lineRule="auto"/>
        <w:ind w:firstLine="480"/>
        <w:jc w:val="left"/>
        <w:rPr>
          <w:rFonts w:ascii="宋体" w:hAnsi="宋体" w:eastAsia="宋体"/>
          <w:color w:val="auto"/>
          <w:sz w:val="24"/>
          <w:szCs w:val="24"/>
          <w:highlight w:val="none"/>
        </w:rPr>
      </w:pPr>
      <w:r>
        <w:rPr>
          <w:rFonts w:ascii="宋体" w:hAnsi="宋体" w:eastAsia="宋体"/>
          <w:color w:val="auto"/>
          <w:sz w:val="24"/>
          <w:szCs w:val="24"/>
          <w:highlight w:val="none"/>
        </w:rPr>
        <w:t>供应商名称：（加盖公章）</w:t>
      </w:r>
    </w:p>
    <w:p>
      <w:pPr>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采购编号∶</w:t>
      </w:r>
      <w:r>
        <w:rPr>
          <w:rFonts w:hint="eastAsia" w:ascii="宋体" w:hAnsi="宋体" w:eastAsia="宋体"/>
          <w:color w:val="auto"/>
          <w:sz w:val="24"/>
          <w:szCs w:val="24"/>
          <w:highlight w:val="none"/>
          <w:lang w:val="en-US" w:eastAsia="zh-CN"/>
        </w:rPr>
        <w:t xml:space="preserve">卓招（岩）字2024-038号   </w:t>
      </w:r>
      <w:r>
        <w:rPr>
          <w:rFonts w:hint="eastAsia" w:ascii="宋体" w:hAnsi="宋体" w:eastAsia="宋体"/>
          <w:color w:val="auto"/>
          <w:sz w:val="24"/>
          <w:szCs w:val="24"/>
          <w:highlight w:val="none"/>
        </w:rPr>
        <w:t xml:space="preserve">                      </w:t>
      </w:r>
      <w:r>
        <w:rPr>
          <w:rFonts w:ascii="宋体" w:hAnsi="宋体" w:eastAsia="宋体"/>
          <w:color w:val="auto"/>
          <w:sz w:val="24"/>
          <w:szCs w:val="24"/>
          <w:highlight w:val="none"/>
        </w:rPr>
        <w:t>货币单位：元</w:t>
      </w:r>
    </w:p>
    <w:tbl>
      <w:tblPr>
        <w:tblStyle w:val="44"/>
        <w:tblW w:w="868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45"/>
        <w:gridCol w:w="3315"/>
        <w:gridCol w:w="3056"/>
        <w:gridCol w:w="9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60" w:hRule="atLeast"/>
        </w:trPr>
        <w:tc>
          <w:tcPr>
            <w:tcW w:w="1345" w:type="dxa"/>
            <w:vAlign w:val="center"/>
          </w:tcPr>
          <w:p>
            <w:pPr>
              <w:spacing w:after="160"/>
              <w:jc w:val="center"/>
              <w:rPr>
                <w:color w:val="auto"/>
                <w:sz w:val="24"/>
                <w:szCs w:val="24"/>
                <w:highlight w:val="none"/>
              </w:rPr>
            </w:pPr>
            <w:r>
              <w:rPr>
                <w:color w:val="auto"/>
                <w:sz w:val="24"/>
                <w:szCs w:val="24"/>
                <w:highlight w:val="none"/>
              </w:rPr>
              <w:t>合同包号</w:t>
            </w:r>
          </w:p>
        </w:tc>
        <w:tc>
          <w:tcPr>
            <w:tcW w:w="3315" w:type="dxa"/>
            <w:vAlign w:val="center"/>
          </w:tcPr>
          <w:p>
            <w:pPr>
              <w:spacing w:after="160"/>
              <w:jc w:val="center"/>
              <w:rPr>
                <w:rFonts w:hint="eastAsia" w:eastAsia="宋体"/>
                <w:color w:val="auto"/>
                <w:sz w:val="24"/>
                <w:szCs w:val="24"/>
                <w:highlight w:val="none"/>
                <w:lang w:eastAsia="zh-CN"/>
              </w:rPr>
            </w:pPr>
            <w:r>
              <w:rPr>
                <w:rFonts w:hint="eastAsia" w:eastAsia="宋体"/>
                <w:color w:val="auto"/>
                <w:sz w:val="24"/>
                <w:szCs w:val="24"/>
                <w:highlight w:val="none"/>
                <w:lang w:val="en-US" w:eastAsia="zh-CN"/>
              </w:rPr>
              <w:t>项目</w:t>
            </w:r>
            <w:r>
              <w:rPr>
                <w:rFonts w:hint="eastAsia" w:eastAsia="宋体"/>
                <w:color w:val="auto"/>
                <w:sz w:val="24"/>
                <w:szCs w:val="24"/>
                <w:highlight w:val="none"/>
                <w:lang w:eastAsia="zh-CN"/>
              </w:rPr>
              <w:t>名称</w:t>
            </w:r>
          </w:p>
        </w:tc>
        <w:tc>
          <w:tcPr>
            <w:tcW w:w="3056" w:type="dxa"/>
            <w:vAlign w:val="bottom"/>
          </w:tcPr>
          <w:p>
            <w:pPr>
              <w:spacing w:after="160" w:line="480" w:lineRule="auto"/>
              <w:jc w:val="center"/>
              <w:rPr>
                <w:rFonts w:hint="eastAsia" w:ascii="Times New Roman" w:hAnsi="Times New Roman" w:eastAsia="宋体" w:cs="黑体"/>
                <w:color w:val="auto"/>
                <w:sz w:val="24"/>
                <w:szCs w:val="24"/>
                <w:lang w:val="en-US" w:eastAsia="zh-CN" w:bidi="ar-SA"/>
              </w:rPr>
            </w:pPr>
            <w:r>
              <w:rPr>
                <w:rFonts w:hint="eastAsia" w:eastAsia="宋体"/>
                <w:color w:val="auto"/>
                <w:sz w:val="24"/>
                <w:szCs w:val="24"/>
                <w:lang w:val="en-US" w:eastAsia="zh-CN"/>
              </w:rPr>
              <w:t>报价</w:t>
            </w:r>
            <w:r>
              <w:rPr>
                <w:rFonts w:hint="eastAsia" w:eastAsia="宋体"/>
                <w:color w:val="auto"/>
                <w:sz w:val="24"/>
                <w:szCs w:val="24"/>
              </w:rPr>
              <w:t>折扣率</w:t>
            </w:r>
          </w:p>
        </w:tc>
        <w:tc>
          <w:tcPr>
            <w:tcW w:w="969" w:type="dxa"/>
            <w:vAlign w:val="center"/>
          </w:tcPr>
          <w:p>
            <w:pPr>
              <w:spacing w:after="160" w:line="480" w:lineRule="auto"/>
              <w:jc w:val="center"/>
              <w:rPr>
                <w:rFonts w:hint="eastAsia" w:eastAsia="宋体"/>
                <w:color w:val="auto"/>
                <w:sz w:val="24"/>
                <w:szCs w:val="24"/>
                <w:highlight w:val="none"/>
                <w:lang w:val="en-US" w:eastAsia="zh-CN"/>
              </w:rPr>
            </w:pPr>
            <w:r>
              <w:rPr>
                <w:rFonts w:hint="eastAsia" w:eastAsia="宋体"/>
                <w:color w:val="auto"/>
                <w:sz w:val="24"/>
                <w:szCs w:val="24"/>
                <w:highlight w:val="none"/>
                <w:lang w:val="en-US" w:eastAsia="zh-CN"/>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607" w:hRule="atLeast"/>
        </w:trPr>
        <w:tc>
          <w:tcPr>
            <w:tcW w:w="1345" w:type="dxa"/>
            <w:vAlign w:val="center"/>
          </w:tcPr>
          <w:p>
            <w:pPr>
              <w:spacing w:after="160"/>
              <w:jc w:val="center"/>
              <w:rPr>
                <w:color w:val="auto"/>
                <w:sz w:val="24"/>
                <w:szCs w:val="24"/>
                <w:highlight w:val="none"/>
              </w:rPr>
            </w:pPr>
            <w:r>
              <w:rPr>
                <w:color w:val="auto"/>
                <w:sz w:val="24"/>
                <w:szCs w:val="24"/>
                <w:highlight w:val="none"/>
              </w:rPr>
              <w:t>1</w:t>
            </w:r>
          </w:p>
        </w:tc>
        <w:tc>
          <w:tcPr>
            <w:tcW w:w="3315" w:type="dxa"/>
            <w:vAlign w:val="center"/>
          </w:tcPr>
          <w:p>
            <w:pPr>
              <w:spacing w:after="160"/>
              <w:jc w:val="center"/>
              <w:rPr>
                <w:rFonts w:hint="eastAsia" w:eastAsia="宋体"/>
                <w:color w:val="auto"/>
                <w:sz w:val="24"/>
                <w:szCs w:val="24"/>
                <w:highlight w:val="none"/>
                <w:lang w:eastAsia="zh-CN"/>
              </w:rPr>
            </w:pPr>
            <w:r>
              <w:rPr>
                <w:rFonts w:hint="eastAsia" w:hAnsi="Arial" w:eastAsia="宋体"/>
                <w:b/>
                <w:bCs/>
                <w:color w:val="auto"/>
                <w:sz w:val="24"/>
                <w:szCs w:val="24"/>
                <w:highlight w:val="none"/>
                <w:lang w:eastAsia="zh-CN"/>
              </w:rPr>
              <w:t>龙岩学院2024-2027年度采购项目检测及验收服务项目</w:t>
            </w:r>
          </w:p>
        </w:tc>
        <w:tc>
          <w:tcPr>
            <w:tcW w:w="3056" w:type="dxa"/>
            <w:vAlign w:val="center"/>
          </w:tcPr>
          <w:p>
            <w:pPr>
              <w:spacing w:after="160" w:line="480" w:lineRule="auto"/>
              <w:jc w:val="center"/>
              <w:rPr>
                <w:rFonts w:hint="eastAsia" w:ascii="宋体" w:hAnsi="Times New Roman" w:eastAsia="宋体" w:cs="黑体"/>
                <w:color w:val="auto"/>
                <w:sz w:val="24"/>
                <w:szCs w:val="24"/>
                <w:lang w:val="en-US" w:eastAsia="zh-CN" w:bidi="ar-SA"/>
              </w:rPr>
            </w:pPr>
            <w:r>
              <w:rPr>
                <w:rFonts w:hint="eastAsia" w:ascii="宋体" w:eastAsia="宋体"/>
                <w:color w:val="auto"/>
                <w:sz w:val="24"/>
                <w:szCs w:val="24"/>
                <w:lang w:val="en-US" w:eastAsia="zh-CN"/>
              </w:rPr>
              <w:t>75%</w:t>
            </w:r>
          </w:p>
        </w:tc>
        <w:tc>
          <w:tcPr>
            <w:tcW w:w="969" w:type="dxa"/>
            <w:vAlign w:val="center"/>
          </w:tcPr>
          <w:p>
            <w:pPr>
              <w:spacing w:after="160" w:line="480" w:lineRule="auto"/>
              <w:jc w:val="both"/>
              <w:rPr>
                <w:rFonts w:ascii="宋体" w:hAnsi="宋体" w:eastAsia="宋体"/>
                <w:color w:val="auto"/>
                <w:sz w:val="24"/>
                <w:szCs w:val="24"/>
                <w:highlight w:val="none"/>
              </w:rPr>
            </w:pPr>
          </w:p>
        </w:tc>
      </w:tr>
    </w:tbl>
    <w:p>
      <w:pPr>
        <w:numPr>
          <w:ilvl w:val="0"/>
          <w:numId w:val="0"/>
        </w:numPr>
        <w:spacing w:after="160" w:line="360" w:lineRule="auto"/>
        <w:jc w:val="left"/>
        <w:rPr>
          <w:rFonts w:hint="eastAsia" w:ascii="宋体" w:hAnsi="宋体" w:eastAsia="宋体"/>
          <w:color w:val="auto"/>
          <w:sz w:val="24"/>
          <w:szCs w:val="24"/>
          <w:lang w:eastAsia="zh-CN"/>
        </w:rPr>
      </w:pPr>
      <w:r>
        <w:rPr>
          <w:rFonts w:hint="eastAsia" w:ascii="宋体" w:hAnsi="宋体" w:eastAsia="宋体"/>
          <w:color w:val="auto"/>
          <w:sz w:val="24"/>
          <w:szCs w:val="24"/>
          <w:lang w:val="en-US" w:eastAsia="zh-CN"/>
        </w:rPr>
        <w:t>注：</w:t>
      </w:r>
      <w:r>
        <w:rPr>
          <w:rFonts w:hint="eastAsia" w:ascii="宋体" w:hAnsi="宋体" w:eastAsia="宋体"/>
          <w:color w:val="auto"/>
          <w:sz w:val="24"/>
          <w:szCs w:val="24"/>
          <w:lang w:eastAsia="zh-CN"/>
        </w:rPr>
        <w:t>最后报价以本报价一览表中的报价为准，本次竞争性磋商不再单独进行二次报价。</w:t>
      </w:r>
    </w:p>
    <w:p>
      <w:pPr>
        <w:spacing w:after="160" w:line="360" w:lineRule="auto"/>
        <w:jc w:val="left"/>
        <w:rPr>
          <w:rFonts w:hint="eastAsia" w:ascii="宋体" w:hAnsi="宋体" w:eastAsia="宋体"/>
          <w:color w:val="auto"/>
          <w:sz w:val="24"/>
          <w:szCs w:val="24"/>
          <w:highlight w:val="none"/>
          <w:lang w:eastAsia="zh-CN"/>
        </w:rPr>
      </w:pPr>
    </w:p>
    <w:p>
      <w:pPr>
        <w:spacing w:after="160" w:line="360" w:lineRule="auto"/>
        <w:ind w:firstLine="480"/>
        <w:jc w:val="left"/>
        <w:rPr>
          <w:rFonts w:hint="eastAsia" w:ascii="宋体" w:hAnsi="宋体" w:eastAsia="宋体"/>
          <w:color w:val="auto"/>
          <w:sz w:val="24"/>
          <w:szCs w:val="24"/>
          <w:highlight w:val="none"/>
        </w:rPr>
      </w:pPr>
    </w:p>
    <w:p>
      <w:pPr>
        <w:spacing w:after="160" w:line="360" w:lineRule="auto"/>
        <w:ind w:firstLine="480"/>
        <w:jc w:val="left"/>
        <w:rPr>
          <w:rFonts w:ascii="宋体"/>
          <w:color w:val="auto"/>
          <w:sz w:val="24"/>
          <w:szCs w:val="24"/>
          <w:highlight w:val="none"/>
          <w:u w:val="single"/>
        </w:rPr>
      </w:pPr>
      <w:r>
        <w:rPr>
          <w:rFonts w:hint="eastAsia" w:ascii="宋体" w:hAnsi="宋体" w:eastAsia="宋体"/>
          <w:color w:val="auto"/>
          <w:sz w:val="24"/>
          <w:szCs w:val="24"/>
          <w:highlight w:val="none"/>
        </w:rPr>
        <w:t>供应商</w:t>
      </w:r>
      <w:r>
        <w:rPr>
          <w:rFonts w:ascii="宋体" w:hAnsi="宋体" w:eastAsia="宋体"/>
          <w:color w:val="auto"/>
          <w:sz w:val="24"/>
          <w:szCs w:val="24"/>
          <w:highlight w:val="none"/>
        </w:rPr>
        <w:t>代表签字或盖章：</w:t>
      </w:r>
    </w:p>
    <w:p>
      <w:pPr>
        <w:spacing w:after="160" w:line="360" w:lineRule="auto"/>
        <w:ind w:firstLine="480"/>
        <w:jc w:val="left"/>
        <w:rPr>
          <w:rFonts w:ascii="宋体" w:hAnsi="宋体" w:eastAsia="宋体"/>
          <w:color w:val="auto"/>
          <w:sz w:val="24"/>
          <w:szCs w:val="24"/>
          <w:highlight w:val="none"/>
        </w:rPr>
      </w:pPr>
      <w:r>
        <w:rPr>
          <w:rFonts w:ascii="宋体" w:hAnsi="宋体" w:eastAsia="宋体"/>
          <w:color w:val="auto"/>
          <w:sz w:val="24"/>
          <w:szCs w:val="24"/>
          <w:highlight w:val="none"/>
        </w:rPr>
        <w:t>日期：</w:t>
      </w:r>
      <w:r>
        <w:rPr>
          <w:rFonts w:hint="eastAsia" w:ascii="宋体" w:hAnsi="宋体" w:eastAsia="宋体"/>
          <w:color w:val="auto"/>
          <w:sz w:val="24"/>
          <w:szCs w:val="24"/>
          <w:highlight w:val="none"/>
          <w:lang w:val="en-US" w:eastAsia="zh-CN"/>
        </w:rPr>
        <w:t xml:space="preserve">   </w:t>
      </w:r>
      <w:r>
        <w:rPr>
          <w:rFonts w:ascii="宋体" w:hAnsi="宋体" w:eastAsia="宋体"/>
          <w:color w:val="auto"/>
          <w:sz w:val="24"/>
          <w:szCs w:val="24"/>
          <w:highlight w:val="none"/>
        </w:rPr>
        <w:t>年</w:t>
      </w:r>
      <w:r>
        <w:rPr>
          <w:rFonts w:hint="eastAsia" w:ascii="宋体" w:hAnsi="宋体" w:eastAsia="宋体"/>
          <w:color w:val="auto"/>
          <w:sz w:val="24"/>
          <w:szCs w:val="24"/>
          <w:highlight w:val="none"/>
          <w:lang w:val="en-US" w:eastAsia="zh-CN"/>
        </w:rPr>
        <w:t xml:space="preserve">   </w:t>
      </w:r>
      <w:r>
        <w:rPr>
          <w:rFonts w:ascii="宋体" w:hAnsi="宋体" w:eastAsia="宋体"/>
          <w:color w:val="auto"/>
          <w:sz w:val="24"/>
          <w:szCs w:val="24"/>
          <w:highlight w:val="none"/>
        </w:rPr>
        <w:t>月</w:t>
      </w:r>
      <w:r>
        <w:rPr>
          <w:rFonts w:hint="eastAsia" w:ascii="宋体" w:hAnsi="宋体" w:eastAsia="宋体"/>
          <w:color w:val="auto"/>
          <w:sz w:val="24"/>
          <w:szCs w:val="24"/>
          <w:highlight w:val="none"/>
          <w:lang w:val="en-US" w:eastAsia="zh-CN"/>
        </w:rPr>
        <w:t xml:space="preserve">   </w:t>
      </w:r>
      <w:r>
        <w:rPr>
          <w:rFonts w:ascii="宋体" w:hAnsi="宋体" w:eastAsia="宋体"/>
          <w:color w:val="auto"/>
          <w:sz w:val="24"/>
          <w:szCs w:val="24"/>
          <w:highlight w:val="none"/>
        </w:rPr>
        <w:t>日</w:t>
      </w:r>
    </w:p>
    <w:p>
      <w:pPr>
        <w:pStyle w:val="15"/>
        <w:rPr>
          <w:rFonts w:ascii="宋体" w:hAnsi="宋体" w:eastAsia="宋体"/>
          <w:color w:val="auto"/>
          <w:sz w:val="24"/>
          <w:szCs w:val="24"/>
          <w:highlight w:val="none"/>
        </w:rPr>
      </w:pPr>
    </w:p>
    <w:p>
      <w:pPr>
        <w:rPr>
          <w:rFonts w:ascii="宋体" w:hAnsi="宋体" w:eastAsia="宋体"/>
          <w:color w:val="auto"/>
          <w:sz w:val="24"/>
          <w:szCs w:val="24"/>
          <w:highlight w:val="none"/>
        </w:rPr>
      </w:pPr>
    </w:p>
    <w:p>
      <w:pPr>
        <w:jc w:val="center"/>
        <w:rPr>
          <w:rFonts w:ascii="宋体" w:hAnsi="宋体" w:eastAsia="宋体"/>
          <w:color w:val="auto"/>
          <w:sz w:val="24"/>
          <w:szCs w:val="24"/>
          <w:highlight w:val="none"/>
        </w:rPr>
      </w:pPr>
      <w:r>
        <w:rPr>
          <w:rFonts w:hint="eastAsia" w:cs="宋体"/>
          <w:b/>
          <w:bCs/>
          <w:color w:val="auto"/>
          <w:sz w:val="32"/>
          <w:szCs w:val="32"/>
          <w:highlight w:val="none"/>
        </w:rPr>
        <w:br w:type="page"/>
      </w:r>
    </w:p>
    <w:p>
      <w:pPr>
        <w:pStyle w:val="56"/>
        <w:spacing w:after="160" w:line="360" w:lineRule="auto"/>
        <w:ind w:firstLine="843"/>
        <w:jc w:val="center"/>
        <w:outlineLvl w:val="0"/>
        <w:rPr>
          <w:rFonts w:eastAsia="宋体"/>
          <w:b/>
          <w:color w:val="auto"/>
          <w:highlight w:val="none"/>
        </w:rPr>
      </w:pPr>
      <w:bookmarkStart w:id="25" w:name="_Toc21147"/>
      <w:bookmarkStart w:id="26" w:name="_Toc32489"/>
      <w:r>
        <w:rPr>
          <w:rFonts w:eastAsia="宋体"/>
          <w:b/>
          <w:color w:val="auto"/>
          <w:highlight w:val="none"/>
        </w:rPr>
        <w:t>1、</w:t>
      </w:r>
      <w:r>
        <w:rPr>
          <w:rFonts w:hint="eastAsia" w:eastAsia="宋体"/>
          <w:b/>
          <w:color w:val="auto"/>
          <w:highlight w:val="none"/>
          <w:lang w:eastAsia="zh-CN"/>
        </w:rPr>
        <w:t>法定代表人（或负责人）</w:t>
      </w:r>
      <w:r>
        <w:rPr>
          <w:rFonts w:eastAsia="宋体"/>
          <w:b/>
          <w:color w:val="auto"/>
          <w:highlight w:val="none"/>
        </w:rPr>
        <w:t>授权书</w:t>
      </w:r>
      <w:bookmarkEnd w:id="25"/>
      <w:bookmarkEnd w:id="26"/>
    </w:p>
    <w:p>
      <w:pPr>
        <w:spacing w:after="160" w:line="360" w:lineRule="auto"/>
        <w:jc w:val="left"/>
        <w:rPr>
          <w:rFonts w:ascii="宋体"/>
          <w:color w:val="auto"/>
          <w:sz w:val="24"/>
          <w:szCs w:val="24"/>
          <w:highlight w:val="none"/>
        </w:rPr>
      </w:pPr>
      <w:r>
        <w:rPr>
          <w:rFonts w:hint="eastAsia" w:ascii="宋体" w:hAnsi="宋体" w:eastAsia="宋体" w:cs="黑体"/>
          <w:color w:val="auto"/>
          <w:sz w:val="24"/>
          <w:szCs w:val="24"/>
          <w:highlight w:val="none"/>
          <w:u w:val="single"/>
          <w:lang w:val="en-US" w:eastAsia="zh-CN" w:bidi="ar-SA"/>
        </w:rPr>
        <w:t xml:space="preserve">  </w:t>
      </w:r>
      <w:r>
        <w:rPr>
          <w:rFonts w:ascii="宋体" w:hAnsi="宋体" w:eastAsia="宋体" w:cs="黑体"/>
          <w:color w:val="auto"/>
          <w:sz w:val="24"/>
          <w:szCs w:val="24"/>
          <w:highlight w:val="none"/>
          <w:u w:val="single"/>
          <w:lang w:val="en-US" w:eastAsia="zh-CN" w:bidi="ar-SA"/>
        </w:rPr>
        <w:t>(采购人或采购代理机构)</w:t>
      </w:r>
      <w:r>
        <w:rPr>
          <w:rFonts w:ascii="宋体" w:hAnsi="宋体" w:eastAsia="宋体" w:cs="黑体"/>
          <w:color w:val="auto"/>
          <w:sz w:val="24"/>
          <w:szCs w:val="24"/>
          <w:highlight w:val="none"/>
          <w:lang w:val="en-US" w:eastAsia="zh-CN" w:bidi="ar-SA"/>
        </w:rPr>
        <w:t xml:space="preserve"> </w:t>
      </w:r>
      <w:r>
        <w:rPr>
          <w:rFonts w:ascii="宋体" w:hAnsi="宋体" w:eastAsia="宋体"/>
          <w:color w:val="auto"/>
          <w:sz w:val="24"/>
          <w:szCs w:val="24"/>
          <w:highlight w:val="none"/>
        </w:rPr>
        <w:t>：</w:t>
      </w:r>
    </w:p>
    <w:p>
      <w:pPr>
        <w:pStyle w:val="22"/>
        <w:snapToGrid w:val="0"/>
        <w:spacing w:after="160" w:line="360" w:lineRule="auto"/>
        <w:ind w:firstLine="240" w:firstLineChars="100"/>
        <w:jc w:val="left"/>
        <w:rPr>
          <w:rFonts w:eastAsia="宋体"/>
          <w:color w:val="auto"/>
          <w:sz w:val="24"/>
          <w:szCs w:val="24"/>
          <w:highlight w:val="none"/>
        </w:rPr>
      </w:pPr>
      <w:r>
        <w:rPr>
          <w:rFonts w:hint="eastAsia" w:eastAsia="宋体"/>
          <w:color w:val="auto"/>
          <w:sz w:val="24"/>
          <w:szCs w:val="24"/>
          <w:highlight w:val="none"/>
          <w:lang w:val="en-US" w:eastAsia="zh-CN"/>
        </w:rPr>
        <w:t xml:space="preserve">  </w:t>
      </w:r>
      <w:r>
        <w:rPr>
          <w:rFonts w:hint="eastAsia" w:eastAsia="宋体"/>
          <w:color w:val="auto"/>
          <w:sz w:val="24"/>
          <w:szCs w:val="24"/>
          <w:highlight w:val="none"/>
          <w:u w:val="single"/>
          <w:lang w:val="en-US" w:eastAsia="zh-CN"/>
        </w:rPr>
        <w:t xml:space="preserve"> </w:t>
      </w:r>
      <w:r>
        <w:rPr>
          <w:rFonts w:hint="eastAsia" w:eastAsia="宋体"/>
          <w:color w:val="auto"/>
          <w:sz w:val="24"/>
          <w:szCs w:val="24"/>
          <w:highlight w:val="none"/>
          <w:u w:val="single"/>
        </w:rPr>
        <w:t xml:space="preserve">                         </w:t>
      </w:r>
      <w:r>
        <w:rPr>
          <w:rFonts w:eastAsia="宋体"/>
          <w:color w:val="auto"/>
          <w:sz w:val="24"/>
          <w:szCs w:val="24"/>
          <w:highlight w:val="none"/>
        </w:rPr>
        <w:t>（ 供应商全称）</w:t>
      </w:r>
      <w:r>
        <w:rPr>
          <w:rFonts w:hint="eastAsia" w:eastAsia="宋体"/>
          <w:color w:val="auto"/>
          <w:sz w:val="24"/>
          <w:szCs w:val="24"/>
          <w:highlight w:val="none"/>
          <w:u w:val="single"/>
        </w:rPr>
        <w:t xml:space="preserve">               </w:t>
      </w:r>
      <w:r>
        <w:rPr>
          <w:rFonts w:hint="eastAsia" w:eastAsia="宋体"/>
          <w:color w:val="auto"/>
          <w:sz w:val="24"/>
          <w:szCs w:val="24"/>
          <w:highlight w:val="none"/>
          <w:lang w:eastAsia="zh-CN"/>
        </w:rPr>
        <w:t>法定代表人（或负责人）</w:t>
      </w:r>
      <w:r>
        <w:rPr>
          <w:rFonts w:eastAsia="宋体"/>
          <w:color w:val="auto"/>
          <w:sz w:val="24"/>
          <w:szCs w:val="24"/>
          <w:highlight w:val="none"/>
        </w:rPr>
        <w:t>授权</w:t>
      </w:r>
      <w:r>
        <w:rPr>
          <w:rFonts w:hint="eastAsia" w:eastAsia="宋体"/>
          <w:color w:val="auto"/>
          <w:sz w:val="24"/>
          <w:szCs w:val="24"/>
          <w:highlight w:val="none"/>
          <w:u w:val="single"/>
        </w:rPr>
        <w:t xml:space="preserve">           </w:t>
      </w:r>
      <w:r>
        <w:rPr>
          <w:rFonts w:eastAsia="宋体"/>
          <w:color w:val="auto"/>
          <w:sz w:val="24"/>
          <w:szCs w:val="24"/>
          <w:highlight w:val="none"/>
          <w:u w:val="single"/>
        </w:rPr>
        <w:t>（供应商代表姓名）</w:t>
      </w:r>
      <w:r>
        <w:rPr>
          <w:rFonts w:eastAsia="宋体"/>
          <w:color w:val="auto"/>
          <w:sz w:val="24"/>
          <w:szCs w:val="24"/>
          <w:highlight w:val="none"/>
        </w:rPr>
        <w:t>为磋商供应商代表，代表本公司参加贵司组织的项目</w:t>
      </w:r>
      <w:r>
        <w:rPr>
          <w:rFonts w:hint="eastAsia" w:eastAsia="宋体"/>
          <w:color w:val="auto"/>
          <w:sz w:val="24"/>
          <w:szCs w:val="24"/>
          <w:highlight w:val="none"/>
          <w:u w:val="single"/>
        </w:rPr>
        <w:t xml:space="preserve">            </w:t>
      </w:r>
      <w:r>
        <w:rPr>
          <w:rFonts w:eastAsia="宋体"/>
          <w:color w:val="auto"/>
          <w:sz w:val="24"/>
          <w:szCs w:val="24"/>
          <w:highlight w:val="none"/>
        </w:rPr>
        <w:t>（采购编号）竞争性磋商采购活动，全权代表本公司处理竞争性磋商过程的一切事宜，包括但不限于：参与磋商、签约等。磋商供应商代表在采购过程中所签署的一切文件和处理与之有关的一切事务，本公司均予以认可并对此承担责任。磋商供应商代表无转委权。特此授权。</w:t>
      </w:r>
    </w:p>
    <w:p>
      <w:pPr>
        <w:pStyle w:val="22"/>
        <w:snapToGrid w:val="0"/>
        <w:spacing w:after="160" w:line="360" w:lineRule="auto"/>
        <w:ind w:firstLine="480"/>
        <w:jc w:val="left"/>
        <w:rPr>
          <w:rFonts w:eastAsia="宋体"/>
          <w:color w:val="auto"/>
          <w:sz w:val="24"/>
          <w:szCs w:val="24"/>
          <w:highlight w:val="none"/>
        </w:rPr>
      </w:pPr>
      <w:r>
        <w:rPr>
          <w:rFonts w:eastAsia="宋体"/>
          <w:color w:val="auto"/>
          <w:sz w:val="24"/>
          <w:szCs w:val="24"/>
          <w:highlight w:val="none"/>
        </w:rPr>
        <w:t>本授权书自出具之日起生效。</w:t>
      </w:r>
    </w:p>
    <w:p>
      <w:pPr>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磋商供应商代表：            性别：             身份证号：</w:t>
      </w:r>
    </w:p>
    <w:p>
      <w:pPr>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单位</w:t>
      </w:r>
      <w:r>
        <w:rPr>
          <w:rFonts w:hint="eastAsia" w:ascii="宋体" w:hAnsi="宋体" w:eastAsia="宋体"/>
          <w:color w:val="auto"/>
          <w:sz w:val="24"/>
          <w:szCs w:val="24"/>
          <w:highlight w:val="none"/>
          <w:lang w:eastAsia="zh-CN"/>
        </w:rPr>
        <w:t>：</w:t>
      </w:r>
      <w:r>
        <w:rPr>
          <w:rFonts w:ascii="宋体" w:hAnsi="宋体" w:eastAsia="宋体"/>
          <w:color w:val="auto"/>
          <w:sz w:val="24"/>
          <w:szCs w:val="24"/>
          <w:highlight w:val="none"/>
        </w:rPr>
        <w:t xml:space="preserve">                      部门：             职务：</w:t>
      </w:r>
    </w:p>
    <w:p>
      <w:pPr>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详细通讯地址：              邮政编码:          电话：</w:t>
      </w:r>
    </w:p>
    <w:p>
      <w:pPr>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附：</w:t>
      </w:r>
      <w:r>
        <w:rPr>
          <w:rFonts w:hint="eastAsia" w:ascii="宋体" w:hAnsi="宋体" w:eastAsia="宋体"/>
          <w:color w:val="auto"/>
          <w:sz w:val="24"/>
          <w:szCs w:val="24"/>
          <w:highlight w:val="none"/>
          <w:lang w:eastAsia="zh-CN"/>
        </w:rPr>
        <w:t>法定代表人（或负责人）</w:t>
      </w:r>
      <w:r>
        <w:rPr>
          <w:rFonts w:ascii="宋体" w:hAnsi="宋体" w:eastAsia="宋体"/>
          <w:color w:val="auto"/>
          <w:sz w:val="24"/>
          <w:szCs w:val="24"/>
          <w:highlight w:val="none"/>
        </w:rPr>
        <w:t>、被授权人身份证复印件</w:t>
      </w:r>
    </w:p>
    <w:p>
      <w:pPr>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注：磋商供应商代表为非</w:t>
      </w:r>
      <w:r>
        <w:rPr>
          <w:rFonts w:hint="eastAsia" w:ascii="宋体" w:hAnsi="宋体" w:eastAsia="宋体"/>
          <w:color w:val="auto"/>
          <w:sz w:val="24"/>
          <w:szCs w:val="24"/>
          <w:highlight w:val="none"/>
          <w:lang w:eastAsia="zh-CN"/>
        </w:rPr>
        <w:t>法定代表人（或负责人）</w:t>
      </w:r>
      <w:r>
        <w:rPr>
          <w:rFonts w:ascii="宋体" w:hAnsi="宋体" w:eastAsia="宋体"/>
          <w:color w:val="auto"/>
          <w:sz w:val="24"/>
          <w:szCs w:val="24"/>
          <w:highlight w:val="none"/>
        </w:rPr>
        <w:t>提供《</w:t>
      </w:r>
      <w:r>
        <w:rPr>
          <w:rFonts w:hint="eastAsia" w:ascii="宋体" w:hAnsi="宋体" w:eastAsia="宋体"/>
          <w:color w:val="auto"/>
          <w:sz w:val="24"/>
          <w:szCs w:val="24"/>
          <w:highlight w:val="none"/>
          <w:lang w:eastAsia="zh-CN"/>
        </w:rPr>
        <w:t>法定代表人（或负责人）</w:t>
      </w:r>
      <w:r>
        <w:rPr>
          <w:rFonts w:ascii="宋体" w:hAnsi="宋体" w:eastAsia="宋体"/>
          <w:color w:val="auto"/>
          <w:sz w:val="24"/>
          <w:szCs w:val="24"/>
          <w:highlight w:val="none"/>
        </w:rPr>
        <w:t>授权书》，磋商供应商代表为</w:t>
      </w:r>
      <w:r>
        <w:rPr>
          <w:rFonts w:hint="eastAsia" w:ascii="宋体" w:hAnsi="宋体" w:eastAsia="宋体"/>
          <w:color w:val="auto"/>
          <w:sz w:val="24"/>
          <w:szCs w:val="24"/>
          <w:highlight w:val="none"/>
          <w:lang w:eastAsia="zh-CN"/>
        </w:rPr>
        <w:t>法定代表人（或负责人）</w:t>
      </w:r>
      <w:r>
        <w:rPr>
          <w:rFonts w:ascii="宋体" w:hAnsi="宋体" w:eastAsia="宋体"/>
          <w:color w:val="auto"/>
          <w:sz w:val="24"/>
          <w:szCs w:val="24"/>
          <w:highlight w:val="none"/>
        </w:rPr>
        <w:t>时，只须提供其身份证复印件。</w:t>
      </w:r>
    </w:p>
    <w:p>
      <w:pPr>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授权方</w:t>
      </w:r>
    </w:p>
    <w:p>
      <w:pPr>
        <w:spacing w:after="160" w:line="360" w:lineRule="auto"/>
        <w:ind w:firstLine="482"/>
        <w:jc w:val="left"/>
        <w:rPr>
          <w:rFonts w:ascii="宋体"/>
          <w:b/>
          <w:color w:val="auto"/>
          <w:sz w:val="24"/>
          <w:szCs w:val="24"/>
          <w:highlight w:val="none"/>
        </w:rPr>
      </w:pPr>
      <w:r>
        <w:rPr>
          <w:rFonts w:ascii="宋体" w:hAnsi="宋体" w:eastAsia="宋体"/>
          <w:b/>
          <w:color w:val="auto"/>
          <w:sz w:val="24"/>
          <w:szCs w:val="24"/>
          <w:highlight w:val="none"/>
        </w:rPr>
        <w:t>磋商供应商（加盖公章）：</w:t>
      </w:r>
    </w:p>
    <w:p>
      <w:pPr>
        <w:spacing w:after="160" w:line="360" w:lineRule="auto"/>
        <w:ind w:firstLine="482"/>
        <w:jc w:val="left"/>
        <w:rPr>
          <w:rFonts w:ascii="宋体"/>
          <w:b/>
          <w:color w:val="auto"/>
          <w:sz w:val="24"/>
          <w:szCs w:val="24"/>
          <w:highlight w:val="none"/>
        </w:rPr>
      </w:pPr>
      <w:r>
        <w:rPr>
          <w:rFonts w:hint="eastAsia" w:ascii="宋体" w:hAnsi="宋体" w:eastAsia="宋体"/>
          <w:b/>
          <w:color w:val="auto"/>
          <w:sz w:val="24"/>
          <w:szCs w:val="24"/>
          <w:highlight w:val="none"/>
          <w:lang w:eastAsia="zh-CN"/>
        </w:rPr>
        <w:t>法定代表人（或负责人）</w:t>
      </w:r>
      <w:r>
        <w:rPr>
          <w:rFonts w:ascii="宋体" w:hAnsi="宋体" w:eastAsia="宋体"/>
          <w:b/>
          <w:color w:val="auto"/>
          <w:sz w:val="24"/>
          <w:szCs w:val="24"/>
          <w:highlight w:val="none"/>
        </w:rPr>
        <w:t>签字或盖章：</w:t>
      </w:r>
    </w:p>
    <w:p>
      <w:pPr>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日期：</w:t>
      </w:r>
    </w:p>
    <w:p>
      <w:pPr>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接受授权方</w:t>
      </w:r>
    </w:p>
    <w:p>
      <w:pPr>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磋商供应商代表签字或盖章：</w:t>
      </w:r>
    </w:p>
    <w:p>
      <w:pPr>
        <w:spacing w:after="160" w:line="360" w:lineRule="auto"/>
        <w:ind w:firstLine="480"/>
        <w:jc w:val="left"/>
        <w:rPr>
          <w:rFonts w:ascii="宋体" w:hAnsi="宋体" w:eastAsia="宋体"/>
          <w:color w:val="auto"/>
          <w:sz w:val="24"/>
          <w:szCs w:val="24"/>
          <w:highlight w:val="none"/>
        </w:rPr>
      </w:pPr>
      <w:r>
        <w:rPr>
          <w:rFonts w:ascii="宋体" w:hAnsi="宋体" w:eastAsia="宋体"/>
          <w:color w:val="auto"/>
          <w:sz w:val="24"/>
          <w:szCs w:val="24"/>
          <w:highlight w:val="none"/>
        </w:rPr>
        <w:t>日期：</w:t>
      </w:r>
    </w:p>
    <w:p>
      <w:pPr>
        <w:pStyle w:val="56"/>
        <w:spacing w:after="160" w:line="360" w:lineRule="auto"/>
        <w:ind w:firstLine="480"/>
        <w:jc w:val="left"/>
        <w:outlineLvl w:val="0"/>
        <w:rPr>
          <w:rFonts w:eastAsia="宋体"/>
          <w:color w:val="auto"/>
          <w:sz w:val="24"/>
          <w:szCs w:val="24"/>
          <w:highlight w:val="none"/>
        </w:rPr>
      </w:pPr>
    </w:p>
    <w:p>
      <w:pPr>
        <w:spacing w:after="160" w:line="360" w:lineRule="auto"/>
        <w:ind w:firstLine="562"/>
        <w:jc w:val="left"/>
        <w:rPr>
          <w:rFonts w:ascii="宋体"/>
          <w:b/>
          <w:color w:val="auto"/>
          <w:sz w:val="28"/>
          <w:szCs w:val="28"/>
          <w:highlight w:val="none"/>
        </w:rPr>
      </w:pPr>
    </w:p>
    <w:p>
      <w:pPr>
        <w:pStyle w:val="56"/>
        <w:spacing w:after="160" w:line="360" w:lineRule="auto"/>
        <w:ind w:firstLine="562"/>
        <w:jc w:val="left"/>
        <w:outlineLvl w:val="0"/>
        <w:rPr>
          <w:rFonts w:eastAsia="宋体"/>
          <w:b/>
          <w:color w:val="auto"/>
          <w:highlight w:val="none"/>
        </w:rPr>
      </w:pPr>
      <w:bookmarkStart w:id="27" w:name="_Toc27534"/>
      <w:bookmarkStart w:id="28" w:name="_Toc22469"/>
      <w:r>
        <w:rPr>
          <w:rFonts w:eastAsia="宋体"/>
          <w:b/>
          <w:color w:val="auto"/>
          <w:highlight w:val="none"/>
        </w:rPr>
        <w:t>附：</w:t>
      </w:r>
      <w:r>
        <w:rPr>
          <w:rFonts w:hint="eastAsia" w:eastAsia="宋体"/>
          <w:b/>
          <w:color w:val="auto"/>
          <w:highlight w:val="none"/>
          <w:lang w:eastAsia="zh-CN"/>
        </w:rPr>
        <w:t>法定代表人（或负责人）</w:t>
      </w:r>
      <w:r>
        <w:rPr>
          <w:rFonts w:eastAsia="宋体"/>
          <w:b/>
          <w:color w:val="auto"/>
          <w:highlight w:val="none"/>
        </w:rPr>
        <w:t>、被授权人身份证复印件</w:t>
      </w:r>
      <w:bookmarkEnd w:id="27"/>
      <w:bookmarkEnd w:id="28"/>
    </w:p>
    <w:p>
      <w:pPr>
        <w:pStyle w:val="56"/>
        <w:spacing w:after="160" w:line="360" w:lineRule="auto"/>
        <w:ind w:firstLine="562"/>
        <w:jc w:val="left"/>
        <w:outlineLvl w:val="0"/>
        <w:rPr>
          <w:rFonts w:eastAsia="宋体"/>
          <w:b/>
          <w:color w:val="auto"/>
          <w:highlight w:val="none"/>
        </w:rPr>
      </w:pPr>
    </w:p>
    <w:p>
      <w:pPr>
        <w:pStyle w:val="56"/>
        <w:spacing w:after="160" w:line="360" w:lineRule="auto"/>
        <w:ind w:firstLine="562"/>
        <w:jc w:val="left"/>
        <w:outlineLvl w:val="0"/>
        <w:rPr>
          <w:rFonts w:eastAsia="宋体"/>
          <w:b/>
          <w:color w:val="auto"/>
          <w:highlight w:val="none"/>
        </w:rPr>
      </w:pPr>
    </w:p>
    <w:p>
      <w:pPr>
        <w:pStyle w:val="56"/>
        <w:spacing w:after="160" w:line="360" w:lineRule="auto"/>
        <w:ind w:firstLine="562"/>
        <w:jc w:val="left"/>
        <w:outlineLvl w:val="0"/>
        <w:rPr>
          <w:rFonts w:eastAsia="宋体"/>
          <w:b/>
          <w:color w:val="auto"/>
          <w:highlight w:val="none"/>
        </w:rPr>
      </w:pPr>
    </w:p>
    <w:p>
      <w:pPr>
        <w:pStyle w:val="56"/>
        <w:spacing w:after="160" w:line="360" w:lineRule="auto"/>
        <w:ind w:firstLine="562"/>
        <w:jc w:val="left"/>
        <w:outlineLvl w:val="0"/>
        <w:rPr>
          <w:rFonts w:eastAsia="宋体"/>
          <w:b/>
          <w:color w:val="auto"/>
          <w:highlight w:val="none"/>
        </w:rPr>
      </w:pPr>
    </w:p>
    <w:p>
      <w:pPr>
        <w:pStyle w:val="56"/>
        <w:spacing w:after="160" w:line="360" w:lineRule="auto"/>
        <w:ind w:firstLine="562"/>
        <w:jc w:val="left"/>
        <w:outlineLvl w:val="0"/>
        <w:rPr>
          <w:rFonts w:eastAsia="宋体"/>
          <w:b/>
          <w:color w:val="auto"/>
          <w:highlight w:val="none"/>
        </w:rPr>
      </w:pPr>
    </w:p>
    <w:p>
      <w:pPr>
        <w:pStyle w:val="56"/>
        <w:spacing w:after="160" w:line="360" w:lineRule="auto"/>
        <w:ind w:firstLine="562"/>
        <w:jc w:val="left"/>
        <w:outlineLvl w:val="0"/>
        <w:rPr>
          <w:rFonts w:eastAsia="宋体"/>
          <w:b/>
          <w:color w:val="auto"/>
          <w:highlight w:val="none"/>
        </w:rPr>
      </w:pPr>
    </w:p>
    <w:p>
      <w:pPr>
        <w:pStyle w:val="56"/>
        <w:spacing w:after="160" w:line="360" w:lineRule="auto"/>
        <w:ind w:firstLine="562"/>
        <w:jc w:val="left"/>
        <w:outlineLvl w:val="0"/>
        <w:rPr>
          <w:rFonts w:eastAsia="宋体"/>
          <w:b/>
          <w:color w:val="auto"/>
          <w:highlight w:val="none"/>
        </w:rPr>
      </w:pPr>
    </w:p>
    <w:p>
      <w:pPr>
        <w:pStyle w:val="56"/>
        <w:spacing w:after="160" w:line="360" w:lineRule="auto"/>
        <w:ind w:firstLine="562"/>
        <w:jc w:val="left"/>
        <w:outlineLvl w:val="0"/>
        <w:rPr>
          <w:rFonts w:eastAsia="宋体"/>
          <w:b/>
          <w:color w:val="auto"/>
          <w:highlight w:val="none"/>
        </w:rPr>
      </w:pPr>
    </w:p>
    <w:p>
      <w:pPr>
        <w:pStyle w:val="56"/>
        <w:spacing w:after="160" w:line="360" w:lineRule="auto"/>
        <w:ind w:firstLine="562"/>
        <w:jc w:val="left"/>
        <w:outlineLvl w:val="0"/>
        <w:rPr>
          <w:rFonts w:eastAsia="宋体"/>
          <w:b/>
          <w:color w:val="auto"/>
          <w:highlight w:val="none"/>
        </w:rPr>
      </w:pPr>
    </w:p>
    <w:p>
      <w:pPr>
        <w:pStyle w:val="56"/>
        <w:spacing w:after="160" w:line="360" w:lineRule="auto"/>
        <w:ind w:firstLine="562"/>
        <w:jc w:val="left"/>
        <w:outlineLvl w:val="0"/>
        <w:rPr>
          <w:rFonts w:eastAsia="宋体"/>
          <w:b/>
          <w:color w:val="auto"/>
          <w:highlight w:val="none"/>
        </w:rPr>
      </w:pPr>
    </w:p>
    <w:p>
      <w:pPr>
        <w:pStyle w:val="56"/>
        <w:spacing w:after="160" w:line="360" w:lineRule="auto"/>
        <w:ind w:firstLine="562"/>
        <w:jc w:val="left"/>
        <w:outlineLvl w:val="0"/>
        <w:rPr>
          <w:rFonts w:eastAsia="宋体"/>
          <w:b/>
          <w:color w:val="auto"/>
          <w:highlight w:val="none"/>
        </w:rPr>
      </w:pPr>
    </w:p>
    <w:p>
      <w:pPr>
        <w:pStyle w:val="56"/>
        <w:spacing w:after="160" w:line="360" w:lineRule="auto"/>
        <w:ind w:firstLine="562"/>
        <w:jc w:val="left"/>
        <w:outlineLvl w:val="0"/>
        <w:rPr>
          <w:rFonts w:eastAsia="宋体"/>
          <w:b/>
          <w:color w:val="auto"/>
          <w:highlight w:val="none"/>
        </w:rPr>
      </w:pPr>
    </w:p>
    <w:p>
      <w:pPr>
        <w:pStyle w:val="56"/>
        <w:spacing w:after="160" w:line="360" w:lineRule="auto"/>
        <w:ind w:firstLine="562"/>
        <w:jc w:val="left"/>
        <w:outlineLvl w:val="0"/>
        <w:rPr>
          <w:rFonts w:eastAsia="宋体"/>
          <w:b/>
          <w:color w:val="auto"/>
          <w:highlight w:val="none"/>
        </w:rPr>
      </w:pPr>
    </w:p>
    <w:p>
      <w:pPr>
        <w:pStyle w:val="56"/>
        <w:spacing w:after="160" w:line="360" w:lineRule="auto"/>
        <w:ind w:firstLine="562"/>
        <w:jc w:val="left"/>
        <w:outlineLvl w:val="0"/>
        <w:rPr>
          <w:rFonts w:eastAsia="宋体"/>
          <w:b/>
          <w:color w:val="auto"/>
          <w:highlight w:val="none"/>
        </w:rPr>
      </w:pPr>
    </w:p>
    <w:p>
      <w:pPr>
        <w:pStyle w:val="56"/>
        <w:spacing w:after="160" w:line="360" w:lineRule="auto"/>
        <w:ind w:firstLine="562"/>
        <w:jc w:val="center"/>
        <w:outlineLvl w:val="0"/>
        <w:rPr>
          <w:rFonts w:eastAsia="宋体"/>
          <w:b/>
          <w:color w:val="auto"/>
          <w:highlight w:val="none"/>
        </w:rPr>
      </w:pPr>
      <w:r>
        <w:rPr>
          <w:rFonts w:eastAsia="宋体"/>
          <w:b/>
          <w:color w:val="auto"/>
          <w:highlight w:val="none"/>
        </w:rPr>
        <w:br w:type="page"/>
      </w:r>
    </w:p>
    <w:p>
      <w:pPr>
        <w:pStyle w:val="56"/>
        <w:spacing w:after="160" w:line="360" w:lineRule="auto"/>
        <w:ind w:firstLine="562"/>
        <w:jc w:val="center"/>
        <w:outlineLvl w:val="0"/>
        <w:rPr>
          <w:rFonts w:eastAsia="宋体"/>
          <w:b/>
          <w:color w:val="auto"/>
          <w:highlight w:val="none"/>
        </w:rPr>
      </w:pPr>
      <w:bookmarkStart w:id="29" w:name="_Toc31445"/>
      <w:bookmarkStart w:id="30" w:name="_Toc30681"/>
      <w:r>
        <w:rPr>
          <w:rFonts w:eastAsia="宋体"/>
          <w:b/>
          <w:color w:val="auto"/>
          <w:highlight w:val="none"/>
        </w:rPr>
        <w:t>2、</w:t>
      </w:r>
      <w:r>
        <w:rPr>
          <w:rFonts w:hint="eastAsia" w:eastAsia="宋体"/>
          <w:b/>
          <w:color w:val="auto"/>
          <w:highlight w:val="none"/>
        </w:rPr>
        <w:t>法人营业执照复印件或其他法人登记证书复印件。</w:t>
      </w:r>
      <w:bookmarkEnd w:id="29"/>
      <w:bookmarkEnd w:id="30"/>
    </w:p>
    <w:p>
      <w:pPr>
        <w:spacing w:after="160" w:line="360" w:lineRule="auto"/>
        <w:ind w:firstLine="480"/>
        <w:jc w:val="left"/>
        <w:rPr>
          <w:rFonts w:ascii="宋体"/>
          <w:color w:val="auto"/>
          <w:sz w:val="24"/>
          <w:szCs w:val="24"/>
          <w:highlight w:val="none"/>
        </w:rPr>
      </w:pPr>
      <w:r>
        <w:rPr>
          <w:rFonts w:hint="eastAsia" w:eastAsia="宋体"/>
          <w:color w:val="auto"/>
          <w:highlight w:val="none"/>
          <w:u w:val="single"/>
          <w:lang w:val="en-US" w:eastAsia="zh-CN"/>
        </w:rPr>
        <w:t xml:space="preserve">  </w:t>
      </w:r>
      <w:r>
        <w:rPr>
          <w:color w:val="auto"/>
          <w:highlight w:val="none"/>
          <w:u w:val="single"/>
        </w:rPr>
        <w:t xml:space="preserve">(采购人或采购代理机构) </w:t>
      </w:r>
      <w:r>
        <w:rPr>
          <w:rFonts w:ascii="宋体" w:hAnsi="宋体" w:eastAsia="宋体"/>
          <w:color w:val="auto"/>
          <w:sz w:val="24"/>
          <w:szCs w:val="24"/>
          <w:highlight w:val="none"/>
        </w:rPr>
        <w:t>：</w:t>
      </w:r>
    </w:p>
    <w:p>
      <w:pPr>
        <w:spacing w:after="160" w:line="360" w:lineRule="auto"/>
        <w:ind w:firstLine="480"/>
        <w:jc w:val="left"/>
        <w:rPr>
          <w:rFonts w:ascii="宋体"/>
          <w:color w:val="auto"/>
          <w:sz w:val="24"/>
          <w:szCs w:val="24"/>
          <w:highlight w:val="none"/>
        </w:rPr>
      </w:pPr>
    </w:p>
    <w:p>
      <w:pPr>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现附上由（签发机关名称）签发的我方统一社会信用代码营业执照</w:t>
      </w:r>
      <w:r>
        <w:rPr>
          <w:rFonts w:hint="eastAsia" w:ascii="宋体" w:hAnsi="宋体" w:eastAsia="宋体"/>
          <w:color w:val="auto"/>
          <w:sz w:val="24"/>
          <w:szCs w:val="24"/>
          <w:highlight w:val="none"/>
          <w:lang w:val="en-US" w:eastAsia="zh-CN"/>
        </w:rPr>
        <w:t>或其他法人登记证书</w:t>
      </w:r>
      <w:r>
        <w:rPr>
          <w:rFonts w:ascii="宋体" w:hAnsi="宋体" w:eastAsia="宋体"/>
          <w:color w:val="auto"/>
          <w:sz w:val="24"/>
          <w:szCs w:val="24"/>
          <w:highlight w:val="none"/>
        </w:rPr>
        <w:t>复印件，该执照</w:t>
      </w:r>
      <w:r>
        <w:rPr>
          <w:rFonts w:hint="eastAsia" w:ascii="宋体" w:hAnsi="宋体" w:eastAsia="宋体"/>
          <w:color w:val="auto"/>
          <w:sz w:val="24"/>
          <w:szCs w:val="24"/>
          <w:highlight w:val="none"/>
          <w:lang w:val="en-US" w:eastAsia="zh-CN"/>
        </w:rPr>
        <w:t>或证书</w:t>
      </w:r>
      <w:r>
        <w:rPr>
          <w:rFonts w:ascii="宋体" w:hAnsi="宋体" w:eastAsia="宋体"/>
          <w:color w:val="auto"/>
          <w:sz w:val="24"/>
          <w:szCs w:val="24"/>
          <w:highlight w:val="none"/>
        </w:rPr>
        <w:t>真实有效。</w:t>
      </w:r>
    </w:p>
    <w:p>
      <w:pPr>
        <w:spacing w:after="160" w:line="360" w:lineRule="auto"/>
        <w:ind w:firstLine="480"/>
        <w:jc w:val="left"/>
        <w:rPr>
          <w:rFonts w:ascii="宋体"/>
          <w:color w:val="auto"/>
          <w:sz w:val="24"/>
          <w:szCs w:val="24"/>
          <w:highlight w:val="none"/>
        </w:rPr>
      </w:pPr>
    </w:p>
    <w:p>
      <w:pPr>
        <w:spacing w:after="160" w:line="360" w:lineRule="auto"/>
        <w:ind w:firstLine="480"/>
        <w:jc w:val="left"/>
        <w:rPr>
          <w:rFonts w:ascii="宋体"/>
          <w:color w:val="auto"/>
          <w:sz w:val="24"/>
          <w:szCs w:val="24"/>
          <w:highlight w:val="none"/>
        </w:rPr>
      </w:pPr>
    </w:p>
    <w:p>
      <w:pPr>
        <w:spacing w:after="160" w:line="360" w:lineRule="auto"/>
        <w:ind w:firstLine="480"/>
        <w:jc w:val="left"/>
        <w:rPr>
          <w:rFonts w:ascii="宋体"/>
          <w:color w:val="auto"/>
          <w:sz w:val="24"/>
          <w:szCs w:val="24"/>
          <w:highlight w:val="none"/>
        </w:rPr>
      </w:pPr>
    </w:p>
    <w:p>
      <w:pPr>
        <w:spacing w:after="160" w:line="360" w:lineRule="auto"/>
        <w:ind w:firstLine="480"/>
        <w:jc w:val="left"/>
        <w:rPr>
          <w:rFonts w:ascii="宋体"/>
          <w:color w:val="auto"/>
          <w:sz w:val="24"/>
          <w:szCs w:val="24"/>
          <w:highlight w:val="none"/>
        </w:rPr>
      </w:pPr>
    </w:p>
    <w:p>
      <w:pPr>
        <w:spacing w:after="160" w:line="360" w:lineRule="auto"/>
        <w:ind w:firstLine="480"/>
        <w:jc w:val="left"/>
        <w:rPr>
          <w:rFonts w:ascii="宋体"/>
          <w:color w:val="auto"/>
          <w:sz w:val="24"/>
          <w:szCs w:val="24"/>
          <w:highlight w:val="none"/>
        </w:rPr>
      </w:pPr>
    </w:p>
    <w:p>
      <w:pPr>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供应商名称（加盖公章）：</w:t>
      </w:r>
    </w:p>
    <w:p>
      <w:pPr>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供应商代表签字或盖章：</w:t>
      </w:r>
    </w:p>
    <w:p>
      <w:pPr>
        <w:spacing w:after="160" w:line="360" w:lineRule="auto"/>
        <w:ind w:firstLine="480"/>
        <w:jc w:val="left"/>
        <w:rPr>
          <w:rFonts w:ascii="宋体"/>
          <w:color w:val="auto"/>
          <w:sz w:val="72"/>
          <w:szCs w:val="72"/>
          <w:highlight w:val="none"/>
        </w:rPr>
      </w:pPr>
      <w:r>
        <w:rPr>
          <w:rFonts w:ascii="宋体" w:hAnsi="宋体" w:eastAsia="宋体"/>
          <w:color w:val="auto"/>
          <w:sz w:val="24"/>
          <w:szCs w:val="24"/>
          <w:highlight w:val="none"/>
        </w:rPr>
        <w:t>日期：</w:t>
      </w:r>
    </w:p>
    <w:p>
      <w:pPr>
        <w:spacing w:after="160" w:line="360" w:lineRule="auto"/>
        <w:ind w:firstLine="562"/>
        <w:jc w:val="left"/>
        <w:rPr>
          <w:rFonts w:ascii="宋体"/>
          <w:b/>
          <w:color w:val="auto"/>
          <w:sz w:val="28"/>
          <w:szCs w:val="28"/>
          <w:highlight w:val="none"/>
        </w:rPr>
      </w:pPr>
    </w:p>
    <w:p>
      <w:pPr>
        <w:spacing w:after="160" w:line="360" w:lineRule="auto"/>
        <w:ind w:firstLine="562"/>
        <w:jc w:val="left"/>
        <w:rPr>
          <w:rFonts w:ascii="宋体"/>
          <w:b/>
          <w:color w:val="auto"/>
          <w:sz w:val="28"/>
          <w:szCs w:val="28"/>
          <w:highlight w:val="none"/>
        </w:rPr>
      </w:pPr>
    </w:p>
    <w:p>
      <w:pPr>
        <w:spacing w:after="160" w:line="360" w:lineRule="auto"/>
        <w:ind w:firstLine="562"/>
        <w:jc w:val="left"/>
        <w:rPr>
          <w:rFonts w:ascii="宋体"/>
          <w:b/>
          <w:color w:val="auto"/>
          <w:sz w:val="28"/>
          <w:szCs w:val="28"/>
          <w:highlight w:val="none"/>
        </w:rPr>
      </w:pPr>
    </w:p>
    <w:p>
      <w:pPr>
        <w:spacing w:after="160" w:line="360" w:lineRule="auto"/>
        <w:ind w:firstLine="562"/>
        <w:jc w:val="left"/>
        <w:rPr>
          <w:rFonts w:ascii="宋体"/>
          <w:b/>
          <w:color w:val="auto"/>
          <w:sz w:val="28"/>
          <w:szCs w:val="28"/>
          <w:highlight w:val="none"/>
        </w:rPr>
      </w:pPr>
    </w:p>
    <w:p>
      <w:pPr>
        <w:spacing w:after="160" w:line="360" w:lineRule="auto"/>
        <w:ind w:firstLine="562"/>
        <w:jc w:val="left"/>
        <w:rPr>
          <w:rFonts w:ascii="宋体"/>
          <w:b/>
          <w:color w:val="auto"/>
          <w:sz w:val="28"/>
          <w:szCs w:val="28"/>
          <w:highlight w:val="none"/>
        </w:rPr>
      </w:pPr>
    </w:p>
    <w:p>
      <w:pPr>
        <w:pStyle w:val="14"/>
        <w:rPr>
          <w:rFonts w:ascii="宋体"/>
          <w:b/>
          <w:color w:val="auto"/>
          <w:sz w:val="28"/>
          <w:szCs w:val="28"/>
          <w:highlight w:val="none"/>
        </w:rPr>
      </w:pPr>
    </w:p>
    <w:p>
      <w:pPr>
        <w:pStyle w:val="16"/>
        <w:rPr>
          <w:rFonts w:ascii="宋体"/>
          <w:b/>
          <w:color w:val="auto"/>
          <w:sz w:val="28"/>
          <w:szCs w:val="28"/>
          <w:highlight w:val="none"/>
        </w:rPr>
      </w:pPr>
    </w:p>
    <w:p>
      <w:pPr>
        <w:pStyle w:val="14"/>
        <w:rPr>
          <w:color w:val="auto"/>
          <w:highlight w:val="none"/>
        </w:rPr>
      </w:pPr>
    </w:p>
    <w:p>
      <w:pPr>
        <w:spacing w:after="160" w:line="360" w:lineRule="auto"/>
        <w:jc w:val="center"/>
        <w:rPr>
          <w:rFonts w:ascii="宋体"/>
          <w:b/>
          <w:color w:val="auto"/>
          <w:sz w:val="52"/>
          <w:szCs w:val="52"/>
          <w:highlight w:val="none"/>
        </w:rPr>
      </w:pPr>
      <w:r>
        <w:rPr>
          <w:rFonts w:hint="eastAsia" w:ascii="宋体" w:hAnsi="宋体" w:eastAsia="宋体"/>
          <w:b/>
          <w:color w:val="auto"/>
          <w:sz w:val="28"/>
          <w:szCs w:val="28"/>
          <w:highlight w:val="none"/>
          <w:lang w:val="en-US" w:eastAsia="zh-CN"/>
        </w:rPr>
        <w:t>3</w:t>
      </w:r>
      <w:r>
        <w:rPr>
          <w:rFonts w:ascii="宋体" w:hAnsi="宋体" w:eastAsia="宋体"/>
          <w:b/>
          <w:color w:val="auto"/>
          <w:sz w:val="28"/>
          <w:szCs w:val="28"/>
          <w:highlight w:val="none"/>
        </w:rPr>
        <w:t>、已缴纳磋商保证金的证明材料复印件</w:t>
      </w:r>
    </w:p>
    <w:p>
      <w:pPr>
        <w:pStyle w:val="3"/>
        <w:rPr>
          <w:rFonts w:ascii="宋体"/>
          <w:b/>
          <w:color w:val="auto"/>
          <w:sz w:val="52"/>
          <w:szCs w:val="52"/>
          <w:highlight w:val="none"/>
        </w:rPr>
      </w:pPr>
    </w:p>
    <w:p>
      <w:pPr>
        <w:rPr>
          <w:rFonts w:ascii="宋体"/>
          <w:b/>
          <w:color w:val="auto"/>
          <w:sz w:val="52"/>
          <w:szCs w:val="52"/>
          <w:highlight w:val="none"/>
        </w:rPr>
      </w:pPr>
    </w:p>
    <w:p>
      <w:pPr>
        <w:pStyle w:val="3"/>
        <w:rPr>
          <w:rFonts w:ascii="宋体"/>
          <w:b/>
          <w:color w:val="auto"/>
          <w:sz w:val="52"/>
          <w:szCs w:val="52"/>
          <w:highlight w:val="none"/>
        </w:rPr>
      </w:pPr>
    </w:p>
    <w:p>
      <w:pPr>
        <w:spacing w:after="160" w:line="360" w:lineRule="auto"/>
        <w:jc w:val="both"/>
        <w:rPr>
          <w:rFonts w:ascii="宋体" w:hAnsi="宋体" w:eastAsia="宋体"/>
          <w:b/>
          <w:color w:val="auto"/>
          <w:sz w:val="28"/>
          <w:szCs w:val="28"/>
          <w:highlight w:val="none"/>
        </w:rPr>
      </w:pPr>
      <w:r>
        <w:rPr>
          <w:rFonts w:ascii="宋体" w:hAnsi="宋体" w:eastAsia="宋体"/>
          <w:b/>
          <w:color w:val="auto"/>
          <w:sz w:val="28"/>
          <w:szCs w:val="28"/>
          <w:highlight w:val="none"/>
        </w:rPr>
        <w:br w:type="page"/>
      </w:r>
    </w:p>
    <w:p>
      <w:pPr>
        <w:spacing w:after="160" w:line="360" w:lineRule="auto"/>
        <w:ind w:firstLine="562"/>
        <w:jc w:val="center"/>
        <w:rPr>
          <w:rFonts w:hint="eastAsia" w:ascii="宋体" w:eastAsia="宋体"/>
          <w:b/>
          <w:color w:val="auto"/>
          <w:sz w:val="28"/>
          <w:szCs w:val="28"/>
          <w:highlight w:val="none"/>
          <w:lang w:eastAsia="zh-CN"/>
        </w:rPr>
      </w:pPr>
      <w:r>
        <w:rPr>
          <w:rFonts w:ascii="宋体" w:hAnsi="宋体" w:eastAsia="宋体"/>
          <w:b/>
          <w:color w:val="auto"/>
          <w:sz w:val="28"/>
          <w:szCs w:val="28"/>
          <w:highlight w:val="none"/>
        </w:rPr>
        <w:t>技术和服务要求响应表</w:t>
      </w:r>
      <w:r>
        <w:rPr>
          <w:rFonts w:hint="eastAsia" w:ascii="宋体" w:hAnsi="宋体" w:eastAsia="宋体"/>
          <w:b/>
          <w:color w:val="auto"/>
          <w:sz w:val="28"/>
          <w:szCs w:val="28"/>
          <w:highlight w:val="none"/>
          <w:lang w:eastAsia="zh-CN"/>
        </w:rPr>
        <w:t>（若有）</w:t>
      </w:r>
    </w:p>
    <w:p>
      <w:pPr>
        <w:pStyle w:val="56"/>
        <w:spacing w:after="160" w:line="360" w:lineRule="auto"/>
        <w:jc w:val="left"/>
        <w:outlineLvl w:val="0"/>
        <w:rPr>
          <w:rFonts w:hint="eastAsia" w:hAnsi="Times New Roman" w:eastAsia="宋体"/>
          <w:color w:val="auto"/>
          <w:sz w:val="24"/>
          <w:szCs w:val="24"/>
          <w:highlight w:val="none"/>
          <w:lang w:eastAsia="zh-CN"/>
        </w:rPr>
      </w:pPr>
      <w:bookmarkStart w:id="31" w:name="_Toc2898"/>
      <w:bookmarkStart w:id="32" w:name="_Toc18059"/>
      <w:r>
        <w:rPr>
          <w:rFonts w:hint="eastAsia" w:hAnsi="Times New Roman" w:eastAsia="宋体"/>
          <w:color w:val="auto"/>
          <w:sz w:val="24"/>
          <w:szCs w:val="24"/>
          <w:highlight w:val="none"/>
          <w:lang w:val="en-US" w:eastAsia="zh-CN"/>
        </w:rPr>
        <w:t xml:space="preserve"> </w:t>
      </w:r>
      <w:r>
        <w:rPr>
          <w:rFonts w:hAnsi="Times New Roman"/>
          <w:color w:val="auto"/>
          <w:sz w:val="24"/>
          <w:szCs w:val="24"/>
          <w:highlight w:val="none"/>
        </w:rPr>
        <w:t>采购编号∶</w:t>
      </w:r>
      <w:r>
        <w:rPr>
          <w:rFonts w:hint="eastAsia" w:hAnsi="Times New Roman" w:eastAsia="宋体"/>
          <w:color w:val="auto"/>
          <w:sz w:val="24"/>
          <w:szCs w:val="24"/>
          <w:highlight w:val="none"/>
          <w:lang w:eastAsia="zh-CN"/>
        </w:rPr>
        <w:t>卓招（岩）字2024-038号</w:t>
      </w:r>
    </w:p>
    <w:p>
      <w:pPr>
        <w:pStyle w:val="56"/>
        <w:spacing w:after="160" w:line="360" w:lineRule="auto"/>
        <w:jc w:val="left"/>
        <w:outlineLvl w:val="0"/>
        <w:rPr>
          <w:rFonts w:hint="eastAsia" w:hAnsi="Times New Roman" w:eastAsia="宋体"/>
          <w:color w:val="auto"/>
          <w:sz w:val="24"/>
          <w:szCs w:val="24"/>
          <w:highlight w:val="none"/>
          <w:lang w:val="en-US" w:eastAsia="zh-CN"/>
        </w:rPr>
      </w:pPr>
      <w:r>
        <w:rPr>
          <w:rFonts w:hAnsi="Times New Roman"/>
          <w:color w:val="auto"/>
          <w:sz w:val="24"/>
          <w:szCs w:val="24"/>
          <w:highlight w:val="none"/>
        </w:rPr>
        <w:t>合同包号：</w:t>
      </w:r>
      <w:r>
        <w:rPr>
          <w:rFonts w:hint="eastAsia" w:hAnsi="Times New Roman" w:eastAsia="宋体"/>
          <w:color w:val="auto"/>
          <w:sz w:val="24"/>
          <w:szCs w:val="24"/>
          <w:highlight w:val="none"/>
          <w:lang w:val="en-US" w:eastAsia="zh-CN"/>
        </w:rPr>
        <w:t>1</w:t>
      </w:r>
      <w:bookmarkEnd w:id="31"/>
      <w:bookmarkEnd w:id="32"/>
    </w:p>
    <w:tbl>
      <w:tblPr>
        <w:tblStyle w:val="44"/>
        <w:tblW w:w="9288" w:type="dxa"/>
        <w:tblInd w:w="0"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
      <w:tblGrid>
        <w:gridCol w:w="838"/>
        <w:gridCol w:w="3561"/>
        <w:gridCol w:w="1718"/>
        <w:gridCol w:w="1683"/>
        <w:gridCol w:w="1488"/>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Ex>
        <w:trPr>
          <w:trHeight w:val="630" w:hRule="atLeast"/>
        </w:trPr>
        <w:tc>
          <w:tcPr>
            <w:tcW w:w="838" w:type="dxa"/>
            <w:tcBorders>
              <w:top w:val="single" w:color="auto" w:sz="4" w:space="0"/>
              <w:bottom w:val="single" w:color="auto" w:sz="4" w:space="0"/>
              <w:right w:val="single" w:color="auto" w:sz="4" w:space="0"/>
            </w:tcBorders>
          </w:tcPr>
          <w:p>
            <w:pPr>
              <w:spacing w:after="160"/>
              <w:jc w:val="left"/>
              <w:rPr>
                <w:color w:val="auto"/>
                <w:sz w:val="24"/>
                <w:szCs w:val="24"/>
                <w:highlight w:val="none"/>
              </w:rPr>
            </w:pPr>
          </w:p>
          <w:p>
            <w:pPr>
              <w:spacing w:after="160"/>
              <w:jc w:val="left"/>
              <w:rPr>
                <w:color w:val="auto"/>
                <w:sz w:val="24"/>
                <w:szCs w:val="24"/>
                <w:highlight w:val="none"/>
              </w:rPr>
            </w:pPr>
            <w:r>
              <w:rPr>
                <w:color w:val="auto"/>
                <w:sz w:val="24"/>
                <w:szCs w:val="24"/>
                <w:highlight w:val="none"/>
              </w:rPr>
              <w:t>序号</w:t>
            </w:r>
          </w:p>
        </w:tc>
        <w:tc>
          <w:tcPr>
            <w:tcW w:w="3561" w:type="dxa"/>
            <w:tcBorders>
              <w:top w:val="single" w:color="auto" w:sz="4" w:space="0"/>
              <w:left w:val="single" w:color="auto" w:sz="4" w:space="0"/>
              <w:bottom w:val="single" w:color="auto" w:sz="4" w:space="0"/>
              <w:right w:val="single" w:color="auto" w:sz="4" w:space="0"/>
            </w:tcBorders>
            <w:vAlign w:val="center"/>
          </w:tcPr>
          <w:p>
            <w:pPr>
              <w:spacing w:after="160" w:line="360" w:lineRule="auto"/>
              <w:jc w:val="left"/>
              <w:rPr>
                <w:color w:val="auto"/>
                <w:sz w:val="24"/>
                <w:szCs w:val="24"/>
                <w:highlight w:val="none"/>
              </w:rPr>
            </w:pPr>
            <w:r>
              <w:rPr>
                <w:rFonts w:hint="eastAsia" w:ascii="宋体" w:hAnsi="宋体" w:eastAsia="宋体" w:cs="宋体"/>
                <w:color w:val="auto"/>
                <w:sz w:val="24"/>
                <w:szCs w:val="24"/>
                <w:highlight w:val="none"/>
              </w:rPr>
              <w:t>竞争性磋商文件第三章 二、技术服务要求（按顺序列出）</w:t>
            </w:r>
          </w:p>
        </w:tc>
        <w:tc>
          <w:tcPr>
            <w:tcW w:w="1718" w:type="dxa"/>
            <w:tcBorders>
              <w:top w:val="single" w:color="auto" w:sz="4" w:space="0"/>
              <w:left w:val="single" w:color="auto" w:sz="4" w:space="0"/>
              <w:bottom w:val="single" w:color="auto" w:sz="4" w:space="0"/>
              <w:right w:val="single" w:color="auto" w:sz="4" w:space="0"/>
            </w:tcBorders>
            <w:vAlign w:val="center"/>
          </w:tcPr>
          <w:p>
            <w:pPr>
              <w:spacing w:after="160"/>
              <w:jc w:val="center"/>
              <w:rPr>
                <w:color w:val="auto"/>
                <w:sz w:val="24"/>
                <w:szCs w:val="24"/>
                <w:highlight w:val="none"/>
              </w:rPr>
            </w:pPr>
            <w:r>
              <w:rPr>
                <w:color w:val="auto"/>
                <w:sz w:val="24"/>
                <w:szCs w:val="24"/>
                <w:highlight w:val="none"/>
              </w:rPr>
              <w:t>响应情况</w:t>
            </w:r>
          </w:p>
        </w:tc>
        <w:tc>
          <w:tcPr>
            <w:tcW w:w="1683" w:type="dxa"/>
            <w:tcBorders>
              <w:top w:val="single" w:color="auto" w:sz="4" w:space="0"/>
              <w:left w:val="single" w:color="auto" w:sz="4" w:space="0"/>
              <w:bottom w:val="single" w:color="auto" w:sz="4" w:space="0"/>
              <w:right w:val="single" w:color="auto" w:sz="4" w:space="0"/>
            </w:tcBorders>
            <w:vAlign w:val="center"/>
          </w:tcPr>
          <w:p>
            <w:pPr>
              <w:spacing w:after="160"/>
              <w:jc w:val="left"/>
              <w:rPr>
                <w:color w:val="auto"/>
                <w:sz w:val="24"/>
                <w:szCs w:val="24"/>
                <w:highlight w:val="none"/>
              </w:rPr>
            </w:pPr>
            <w:r>
              <w:rPr>
                <w:color w:val="auto"/>
                <w:sz w:val="24"/>
                <w:szCs w:val="24"/>
                <w:highlight w:val="none"/>
              </w:rPr>
              <w:t>偏离说明</w:t>
            </w:r>
          </w:p>
        </w:tc>
        <w:tc>
          <w:tcPr>
            <w:tcW w:w="1488" w:type="dxa"/>
            <w:tcBorders>
              <w:top w:val="single" w:color="auto" w:sz="4" w:space="0"/>
              <w:left w:val="single" w:color="auto" w:sz="4" w:space="0"/>
              <w:bottom w:val="single" w:color="auto" w:sz="4" w:space="0"/>
            </w:tcBorders>
            <w:vAlign w:val="center"/>
          </w:tcPr>
          <w:p>
            <w:pPr>
              <w:spacing w:after="160" w:line="280" w:lineRule="exact"/>
              <w:jc w:val="left"/>
              <w:rPr>
                <w:color w:val="auto"/>
                <w:sz w:val="24"/>
                <w:szCs w:val="24"/>
                <w:highlight w:val="none"/>
              </w:rPr>
            </w:pPr>
            <w:r>
              <w:rPr>
                <w:color w:val="auto"/>
                <w:sz w:val="24"/>
                <w:szCs w:val="24"/>
                <w:highlight w:val="none"/>
              </w:rPr>
              <w:t>备注</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Ex>
        <w:trPr>
          <w:trHeight w:val="630" w:hRule="atLeast"/>
        </w:trPr>
        <w:tc>
          <w:tcPr>
            <w:tcW w:w="838" w:type="dxa"/>
            <w:tcBorders>
              <w:top w:val="single" w:color="auto" w:sz="4" w:space="0"/>
              <w:bottom w:val="single" w:color="auto" w:sz="4" w:space="0"/>
              <w:right w:val="single" w:color="auto" w:sz="4" w:space="0"/>
            </w:tcBorders>
          </w:tcPr>
          <w:p>
            <w:pPr>
              <w:spacing w:after="160"/>
              <w:ind w:firstLine="560"/>
              <w:jc w:val="left"/>
              <w:rPr>
                <w:color w:val="auto"/>
                <w:sz w:val="28"/>
                <w:szCs w:val="28"/>
                <w:highlight w:val="none"/>
              </w:rPr>
            </w:pPr>
          </w:p>
        </w:tc>
        <w:tc>
          <w:tcPr>
            <w:tcW w:w="3561" w:type="dxa"/>
            <w:tcBorders>
              <w:top w:val="single" w:color="auto" w:sz="4" w:space="0"/>
              <w:left w:val="single" w:color="auto" w:sz="4" w:space="0"/>
              <w:bottom w:val="single" w:color="auto" w:sz="4" w:space="0"/>
              <w:right w:val="single" w:color="auto" w:sz="4" w:space="0"/>
            </w:tcBorders>
            <w:vAlign w:val="center"/>
          </w:tcPr>
          <w:p>
            <w:pPr>
              <w:spacing w:after="160"/>
              <w:ind w:firstLine="560"/>
              <w:jc w:val="left"/>
              <w:rPr>
                <w:color w:val="auto"/>
                <w:sz w:val="28"/>
                <w:szCs w:val="28"/>
                <w:highlight w:val="none"/>
              </w:rPr>
            </w:pPr>
          </w:p>
        </w:tc>
        <w:tc>
          <w:tcPr>
            <w:tcW w:w="1718" w:type="dxa"/>
            <w:tcBorders>
              <w:top w:val="single" w:color="auto" w:sz="4" w:space="0"/>
              <w:left w:val="single" w:color="auto" w:sz="4" w:space="0"/>
              <w:bottom w:val="single" w:color="auto" w:sz="4" w:space="0"/>
              <w:right w:val="single" w:color="auto" w:sz="4" w:space="0"/>
            </w:tcBorders>
            <w:vAlign w:val="center"/>
          </w:tcPr>
          <w:p>
            <w:pPr>
              <w:spacing w:after="160"/>
              <w:ind w:firstLine="560"/>
              <w:jc w:val="left"/>
              <w:rPr>
                <w:color w:val="auto"/>
                <w:sz w:val="28"/>
                <w:szCs w:val="28"/>
                <w:highlight w:val="none"/>
              </w:rPr>
            </w:pPr>
          </w:p>
        </w:tc>
        <w:tc>
          <w:tcPr>
            <w:tcW w:w="1683" w:type="dxa"/>
            <w:tcBorders>
              <w:top w:val="single" w:color="auto" w:sz="4" w:space="0"/>
              <w:left w:val="single" w:color="auto" w:sz="4" w:space="0"/>
              <w:bottom w:val="single" w:color="auto" w:sz="4" w:space="0"/>
              <w:right w:val="single" w:color="auto" w:sz="4" w:space="0"/>
            </w:tcBorders>
            <w:vAlign w:val="center"/>
          </w:tcPr>
          <w:p>
            <w:pPr>
              <w:spacing w:after="160"/>
              <w:ind w:firstLine="560"/>
              <w:jc w:val="left"/>
              <w:rPr>
                <w:color w:val="auto"/>
                <w:sz w:val="28"/>
                <w:szCs w:val="28"/>
                <w:highlight w:val="none"/>
              </w:rPr>
            </w:pPr>
          </w:p>
        </w:tc>
        <w:tc>
          <w:tcPr>
            <w:tcW w:w="1488" w:type="dxa"/>
            <w:tcBorders>
              <w:top w:val="single" w:color="auto" w:sz="4" w:space="0"/>
              <w:left w:val="single" w:color="auto" w:sz="4" w:space="0"/>
              <w:bottom w:val="single" w:color="auto" w:sz="4" w:space="0"/>
            </w:tcBorders>
            <w:vAlign w:val="center"/>
          </w:tcPr>
          <w:p>
            <w:pPr>
              <w:spacing w:after="160" w:line="280" w:lineRule="exact"/>
              <w:ind w:firstLine="560"/>
              <w:jc w:val="left"/>
              <w:rPr>
                <w:color w:val="auto"/>
                <w:sz w:val="28"/>
                <w:szCs w:val="28"/>
                <w:highlight w:val="none"/>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Ex>
        <w:trPr>
          <w:trHeight w:val="630" w:hRule="atLeast"/>
        </w:trPr>
        <w:tc>
          <w:tcPr>
            <w:tcW w:w="838" w:type="dxa"/>
            <w:tcBorders>
              <w:top w:val="single" w:color="auto" w:sz="4" w:space="0"/>
              <w:bottom w:val="single" w:color="auto" w:sz="4" w:space="0"/>
              <w:right w:val="single" w:color="auto" w:sz="4" w:space="0"/>
            </w:tcBorders>
          </w:tcPr>
          <w:p>
            <w:pPr>
              <w:spacing w:after="160"/>
              <w:ind w:firstLine="560"/>
              <w:jc w:val="left"/>
              <w:rPr>
                <w:color w:val="auto"/>
                <w:sz w:val="28"/>
                <w:szCs w:val="28"/>
                <w:highlight w:val="none"/>
              </w:rPr>
            </w:pPr>
          </w:p>
        </w:tc>
        <w:tc>
          <w:tcPr>
            <w:tcW w:w="3561" w:type="dxa"/>
            <w:tcBorders>
              <w:top w:val="single" w:color="auto" w:sz="4" w:space="0"/>
              <w:left w:val="single" w:color="auto" w:sz="4" w:space="0"/>
              <w:bottom w:val="single" w:color="auto" w:sz="4" w:space="0"/>
              <w:right w:val="single" w:color="auto" w:sz="4" w:space="0"/>
            </w:tcBorders>
            <w:vAlign w:val="center"/>
          </w:tcPr>
          <w:p>
            <w:pPr>
              <w:spacing w:after="160"/>
              <w:ind w:firstLine="560"/>
              <w:jc w:val="left"/>
              <w:rPr>
                <w:color w:val="auto"/>
                <w:sz w:val="28"/>
                <w:szCs w:val="28"/>
                <w:highlight w:val="none"/>
              </w:rPr>
            </w:pPr>
          </w:p>
        </w:tc>
        <w:tc>
          <w:tcPr>
            <w:tcW w:w="1718" w:type="dxa"/>
            <w:tcBorders>
              <w:top w:val="single" w:color="auto" w:sz="4" w:space="0"/>
              <w:left w:val="single" w:color="auto" w:sz="4" w:space="0"/>
              <w:bottom w:val="single" w:color="auto" w:sz="4" w:space="0"/>
              <w:right w:val="single" w:color="auto" w:sz="4" w:space="0"/>
            </w:tcBorders>
            <w:vAlign w:val="center"/>
          </w:tcPr>
          <w:p>
            <w:pPr>
              <w:spacing w:after="160"/>
              <w:ind w:firstLine="560"/>
              <w:jc w:val="left"/>
              <w:rPr>
                <w:color w:val="auto"/>
                <w:sz w:val="28"/>
                <w:szCs w:val="28"/>
                <w:highlight w:val="none"/>
              </w:rPr>
            </w:pPr>
          </w:p>
        </w:tc>
        <w:tc>
          <w:tcPr>
            <w:tcW w:w="1683" w:type="dxa"/>
            <w:tcBorders>
              <w:top w:val="single" w:color="auto" w:sz="4" w:space="0"/>
              <w:left w:val="single" w:color="auto" w:sz="4" w:space="0"/>
              <w:bottom w:val="single" w:color="auto" w:sz="4" w:space="0"/>
              <w:right w:val="single" w:color="auto" w:sz="4" w:space="0"/>
            </w:tcBorders>
            <w:vAlign w:val="center"/>
          </w:tcPr>
          <w:p>
            <w:pPr>
              <w:spacing w:after="160"/>
              <w:ind w:firstLine="560"/>
              <w:jc w:val="left"/>
              <w:rPr>
                <w:color w:val="auto"/>
                <w:sz w:val="28"/>
                <w:szCs w:val="28"/>
                <w:highlight w:val="none"/>
              </w:rPr>
            </w:pPr>
          </w:p>
        </w:tc>
        <w:tc>
          <w:tcPr>
            <w:tcW w:w="1488" w:type="dxa"/>
            <w:tcBorders>
              <w:top w:val="single" w:color="auto" w:sz="4" w:space="0"/>
              <w:left w:val="single" w:color="auto" w:sz="4" w:space="0"/>
              <w:bottom w:val="single" w:color="auto" w:sz="4" w:space="0"/>
            </w:tcBorders>
            <w:vAlign w:val="center"/>
          </w:tcPr>
          <w:p>
            <w:pPr>
              <w:spacing w:after="160" w:line="280" w:lineRule="exact"/>
              <w:ind w:firstLine="560"/>
              <w:jc w:val="left"/>
              <w:rPr>
                <w:color w:val="auto"/>
                <w:sz w:val="28"/>
                <w:szCs w:val="28"/>
                <w:highlight w:val="none"/>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Ex>
        <w:trPr>
          <w:trHeight w:val="630" w:hRule="atLeast"/>
        </w:trPr>
        <w:tc>
          <w:tcPr>
            <w:tcW w:w="838" w:type="dxa"/>
            <w:tcBorders>
              <w:top w:val="single" w:color="auto" w:sz="4" w:space="0"/>
              <w:bottom w:val="single" w:color="auto" w:sz="4" w:space="0"/>
              <w:right w:val="single" w:color="auto" w:sz="4" w:space="0"/>
            </w:tcBorders>
          </w:tcPr>
          <w:p>
            <w:pPr>
              <w:spacing w:after="160"/>
              <w:ind w:firstLine="560"/>
              <w:jc w:val="left"/>
              <w:rPr>
                <w:color w:val="auto"/>
                <w:sz w:val="28"/>
                <w:szCs w:val="28"/>
                <w:highlight w:val="none"/>
              </w:rPr>
            </w:pPr>
          </w:p>
        </w:tc>
        <w:tc>
          <w:tcPr>
            <w:tcW w:w="3561" w:type="dxa"/>
            <w:tcBorders>
              <w:top w:val="single" w:color="auto" w:sz="4" w:space="0"/>
              <w:left w:val="single" w:color="auto" w:sz="4" w:space="0"/>
              <w:bottom w:val="single" w:color="auto" w:sz="4" w:space="0"/>
              <w:right w:val="single" w:color="auto" w:sz="4" w:space="0"/>
            </w:tcBorders>
            <w:vAlign w:val="center"/>
          </w:tcPr>
          <w:p>
            <w:pPr>
              <w:spacing w:after="160"/>
              <w:ind w:firstLine="560"/>
              <w:jc w:val="left"/>
              <w:rPr>
                <w:color w:val="auto"/>
                <w:sz w:val="28"/>
                <w:szCs w:val="28"/>
                <w:highlight w:val="none"/>
              </w:rPr>
            </w:pPr>
          </w:p>
        </w:tc>
        <w:tc>
          <w:tcPr>
            <w:tcW w:w="1718" w:type="dxa"/>
            <w:tcBorders>
              <w:top w:val="single" w:color="auto" w:sz="4" w:space="0"/>
              <w:left w:val="single" w:color="auto" w:sz="4" w:space="0"/>
              <w:bottom w:val="single" w:color="auto" w:sz="4" w:space="0"/>
              <w:right w:val="single" w:color="auto" w:sz="4" w:space="0"/>
            </w:tcBorders>
            <w:vAlign w:val="center"/>
          </w:tcPr>
          <w:p>
            <w:pPr>
              <w:spacing w:after="160"/>
              <w:ind w:firstLine="560"/>
              <w:jc w:val="left"/>
              <w:rPr>
                <w:color w:val="auto"/>
                <w:sz w:val="28"/>
                <w:szCs w:val="28"/>
                <w:highlight w:val="none"/>
              </w:rPr>
            </w:pPr>
          </w:p>
        </w:tc>
        <w:tc>
          <w:tcPr>
            <w:tcW w:w="1683" w:type="dxa"/>
            <w:tcBorders>
              <w:top w:val="single" w:color="auto" w:sz="4" w:space="0"/>
              <w:left w:val="single" w:color="auto" w:sz="4" w:space="0"/>
              <w:bottom w:val="single" w:color="auto" w:sz="4" w:space="0"/>
              <w:right w:val="single" w:color="auto" w:sz="4" w:space="0"/>
            </w:tcBorders>
            <w:vAlign w:val="center"/>
          </w:tcPr>
          <w:p>
            <w:pPr>
              <w:spacing w:after="160"/>
              <w:ind w:firstLine="560"/>
              <w:jc w:val="left"/>
              <w:rPr>
                <w:color w:val="auto"/>
                <w:sz w:val="28"/>
                <w:szCs w:val="28"/>
                <w:highlight w:val="none"/>
              </w:rPr>
            </w:pPr>
          </w:p>
        </w:tc>
        <w:tc>
          <w:tcPr>
            <w:tcW w:w="1488" w:type="dxa"/>
            <w:tcBorders>
              <w:top w:val="single" w:color="auto" w:sz="4" w:space="0"/>
              <w:left w:val="single" w:color="auto" w:sz="4" w:space="0"/>
              <w:bottom w:val="single" w:color="auto" w:sz="4" w:space="0"/>
            </w:tcBorders>
            <w:vAlign w:val="center"/>
          </w:tcPr>
          <w:p>
            <w:pPr>
              <w:spacing w:after="160" w:line="280" w:lineRule="exact"/>
              <w:ind w:firstLine="560"/>
              <w:jc w:val="left"/>
              <w:rPr>
                <w:color w:val="auto"/>
                <w:sz w:val="28"/>
                <w:szCs w:val="28"/>
                <w:highlight w:val="none"/>
              </w:rPr>
            </w:pPr>
          </w:p>
        </w:tc>
      </w:tr>
    </w:tbl>
    <w:p>
      <w:pPr>
        <w:spacing w:after="160" w:line="360" w:lineRule="auto"/>
        <w:ind w:right="561" w:firstLine="482"/>
        <w:jc w:val="left"/>
        <w:rPr>
          <w:rFonts w:ascii="宋体"/>
          <w:b/>
          <w:color w:val="auto"/>
          <w:sz w:val="24"/>
          <w:szCs w:val="24"/>
          <w:highlight w:val="none"/>
        </w:rPr>
      </w:pPr>
      <w:r>
        <w:rPr>
          <w:rFonts w:ascii="宋体" w:hAnsi="宋体" w:eastAsia="宋体"/>
          <w:b/>
          <w:color w:val="auto"/>
          <w:sz w:val="24"/>
          <w:szCs w:val="24"/>
          <w:highlight w:val="none"/>
        </w:rPr>
        <w:t>填表说明：</w:t>
      </w:r>
    </w:p>
    <w:p>
      <w:pPr>
        <w:spacing w:after="160" w:line="360" w:lineRule="auto"/>
        <w:ind w:right="561" w:firstLine="482"/>
        <w:jc w:val="left"/>
        <w:rPr>
          <w:rFonts w:ascii="宋体"/>
          <w:b/>
          <w:color w:val="auto"/>
          <w:sz w:val="24"/>
          <w:szCs w:val="24"/>
          <w:highlight w:val="none"/>
        </w:rPr>
      </w:pPr>
      <w:r>
        <w:rPr>
          <w:rFonts w:ascii="宋体" w:hAnsi="宋体" w:eastAsia="宋体"/>
          <w:b/>
          <w:color w:val="auto"/>
          <w:sz w:val="24"/>
          <w:szCs w:val="24"/>
          <w:highlight w:val="none"/>
        </w:rPr>
        <w:t>1、“</w:t>
      </w:r>
      <w:r>
        <w:rPr>
          <w:color w:val="auto"/>
          <w:sz w:val="24"/>
          <w:szCs w:val="24"/>
          <w:highlight w:val="none"/>
        </w:rPr>
        <w:t>响应情况</w:t>
      </w:r>
      <w:r>
        <w:rPr>
          <w:rFonts w:ascii="宋体" w:hAnsi="宋体" w:eastAsia="宋体"/>
          <w:b/>
          <w:color w:val="auto"/>
          <w:sz w:val="24"/>
          <w:szCs w:val="24"/>
          <w:highlight w:val="none"/>
        </w:rPr>
        <w:t>”应根据</w:t>
      </w:r>
      <w:r>
        <w:rPr>
          <w:rFonts w:hint="eastAsia" w:ascii="宋体" w:hAnsi="宋体" w:eastAsia="宋体"/>
          <w:b/>
          <w:color w:val="auto"/>
          <w:sz w:val="24"/>
          <w:szCs w:val="24"/>
          <w:highlight w:val="none"/>
          <w:lang w:val="en-US" w:eastAsia="zh-CN"/>
        </w:rPr>
        <w:t>响应</w:t>
      </w:r>
      <w:r>
        <w:rPr>
          <w:rFonts w:hint="eastAsia" w:ascii="宋体" w:hAnsi="宋体" w:eastAsia="宋体"/>
          <w:b/>
          <w:color w:val="auto"/>
          <w:sz w:val="24"/>
          <w:szCs w:val="24"/>
          <w:highlight w:val="none"/>
        </w:rPr>
        <w:t>服务</w:t>
      </w:r>
      <w:r>
        <w:rPr>
          <w:rFonts w:ascii="宋体" w:hAnsi="宋体" w:eastAsia="宋体"/>
          <w:b/>
          <w:color w:val="auto"/>
          <w:sz w:val="24"/>
          <w:szCs w:val="24"/>
          <w:highlight w:val="none"/>
        </w:rPr>
        <w:t>实际情况如实详细填写</w:t>
      </w:r>
      <w:r>
        <w:rPr>
          <w:rFonts w:ascii="宋体"/>
          <w:b/>
          <w:color w:val="auto"/>
          <w:sz w:val="24"/>
          <w:szCs w:val="24"/>
          <w:highlight w:val="none"/>
        </w:rPr>
        <w:t>,</w:t>
      </w:r>
      <w:r>
        <w:rPr>
          <w:rFonts w:ascii="宋体" w:hAnsi="宋体" w:eastAsia="宋体"/>
          <w:b/>
          <w:color w:val="auto"/>
          <w:sz w:val="24"/>
          <w:szCs w:val="24"/>
          <w:highlight w:val="none"/>
        </w:rPr>
        <w:t>不得仅以“完全响应”等字眼简单表达；</w:t>
      </w:r>
    </w:p>
    <w:p>
      <w:pPr>
        <w:spacing w:after="160" w:line="360" w:lineRule="auto"/>
        <w:ind w:right="561" w:firstLine="482"/>
        <w:jc w:val="left"/>
        <w:rPr>
          <w:rFonts w:ascii="宋体"/>
          <w:b/>
          <w:color w:val="auto"/>
          <w:sz w:val="24"/>
          <w:szCs w:val="24"/>
          <w:highlight w:val="none"/>
        </w:rPr>
      </w:pPr>
      <w:r>
        <w:rPr>
          <w:rFonts w:ascii="宋体" w:hAnsi="宋体" w:eastAsia="宋体"/>
          <w:b/>
          <w:color w:val="auto"/>
          <w:sz w:val="24"/>
          <w:szCs w:val="24"/>
          <w:highlight w:val="none"/>
        </w:rPr>
        <w:t>2、响应情况填写说明：</w:t>
      </w:r>
    </w:p>
    <w:p>
      <w:pPr>
        <w:spacing w:after="160" w:line="360" w:lineRule="auto"/>
        <w:ind w:right="561" w:firstLine="482"/>
        <w:jc w:val="left"/>
        <w:rPr>
          <w:rFonts w:ascii="宋体"/>
          <w:b/>
          <w:color w:val="auto"/>
          <w:sz w:val="24"/>
          <w:szCs w:val="24"/>
          <w:highlight w:val="none"/>
        </w:rPr>
      </w:pPr>
      <w:r>
        <w:rPr>
          <w:rFonts w:ascii="宋体" w:hAnsi="宋体" w:eastAsia="宋体"/>
          <w:b/>
          <w:color w:val="auto"/>
          <w:sz w:val="24"/>
          <w:szCs w:val="24"/>
          <w:highlight w:val="none"/>
        </w:rPr>
        <w:t>“</w:t>
      </w:r>
      <w:r>
        <w:rPr>
          <w:color w:val="auto"/>
          <w:sz w:val="24"/>
          <w:szCs w:val="24"/>
          <w:highlight w:val="none"/>
        </w:rPr>
        <w:t>响应情况</w:t>
      </w:r>
      <w:r>
        <w:rPr>
          <w:b/>
          <w:color w:val="auto"/>
          <w:sz w:val="24"/>
          <w:szCs w:val="24"/>
          <w:highlight w:val="none"/>
        </w:rPr>
        <w:t>”与</w:t>
      </w:r>
      <w:r>
        <w:rPr>
          <w:rFonts w:ascii="宋体" w:hAnsi="宋体" w:eastAsia="宋体"/>
          <w:b/>
          <w:color w:val="auto"/>
          <w:sz w:val="24"/>
          <w:szCs w:val="24"/>
          <w:highlight w:val="none"/>
        </w:rPr>
        <w:t>竞争性磋商文件（第三章</w:t>
      </w:r>
      <w:r>
        <w:rPr>
          <w:rFonts w:hint="eastAsia" w:ascii="宋体" w:hAnsi="宋体" w:eastAsia="宋体"/>
          <w:b/>
          <w:color w:val="auto"/>
          <w:sz w:val="24"/>
          <w:szCs w:val="24"/>
          <w:highlight w:val="none"/>
        </w:rPr>
        <w:t xml:space="preserve"> 二、技术</w:t>
      </w:r>
      <w:r>
        <w:rPr>
          <w:rFonts w:hint="eastAsia" w:ascii="宋体" w:hAnsi="宋体" w:eastAsia="宋体"/>
          <w:b/>
          <w:color w:val="auto"/>
          <w:sz w:val="24"/>
          <w:szCs w:val="24"/>
          <w:highlight w:val="none"/>
          <w:lang w:val="en-US" w:eastAsia="zh-CN"/>
        </w:rPr>
        <w:t>和</w:t>
      </w:r>
      <w:r>
        <w:rPr>
          <w:rFonts w:hint="eastAsia" w:ascii="宋体" w:hAnsi="宋体" w:eastAsia="宋体"/>
          <w:b/>
          <w:color w:val="auto"/>
          <w:sz w:val="24"/>
          <w:szCs w:val="24"/>
          <w:highlight w:val="none"/>
        </w:rPr>
        <w:t>服务要求</w:t>
      </w:r>
      <w:r>
        <w:rPr>
          <w:rFonts w:ascii="宋体" w:hAnsi="宋体" w:eastAsia="宋体"/>
          <w:b/>
          <w:color w:val="auto"/>
          <w:sz w:val="24"/>
          <w:szCs w:val="24"/>
          <w:highlight w:val="none"/>
        </w:rPr>
        <w:t>）点对点对比：</w:t>
      </w:r>
    </w:p>
    <w:p>
      <w:pPr>
        <w:spacing w:after="160" w:line="360" w:lineRule="auto"/>
        <w:ind w:right="561" w:firstLine="482"/>
        <w:jc w:val="left"/>
        <w:rPr>
          <w:rFonts w:ascii="宋体"/>
          <w:b/>
          <w:color w:val="auto"/>
          <w:sz w:val="24"/>
          <w:szCs w:val="24"/>
          <w:highlight w:val="none"/>
        </w:rPr>
      </w:pPr>
      <w:r>
        <w:rPr>
          <w:rFonts w:ascii="宋体" w:hAnsi="宋体" w:eastAsia="宋体"/>
          <w:b/>
          <w:color w:val="auto"/>
          <w:sz w:val="24"/>
          <w:szCs w:val="24"/>
          <w:highlight w:val="none"/>
        </w:rPr>
        <w:t>（1）与竞争性磋商文件完全一致，在偏离说明一栏中填写“无偏离”；</w:t>
      </w:r>
    </w:p>
    <w:p>
      <w:pPr>
        <w:spacing w:after="160" w:line="360" w:lineRule="auto"/>
        <w:ind w:right="561" w:firstLine="482"/>
        <w:jc w:val="left"/>
        <w:rPr>
          <w:rFonts w:ascii="宋体"/>
          <w:b/>
          <w:color w:val="auto"/>
          <w:sz w:val="24"/>
          <w:szCs w:val="24"/>
          <w:highlight w:val="none"/>
        </w:rPr>
      </w:pPr>
      <w:r>
        <w:rPr>
          <w:rFonts w:ascii="宋体" w:hAnsi="宋体" w:eastAsia="宋体"/>
          <w:b/>
          <w:color w:val="auto"/>
          <w:sz w:val="24"/>
          <w:szCs w:val="24"/>
          <w:highlight w:val="none"/>
        </w:rPr>
        <w:t>（2）高于竞争性磋商文件要求，在偏离说明一栏中填写“正偏离”，并在“备注”一栏中详细阐述理由；</w:t>
      </w:r>
    </w:p>
    <w:p>
      <w:pPr>
        <w:spacing w:after="160" w:line="360" w:lineRule="auto"/>
        <w:ind w:right="561" w:firstLine="482"/>
        <w:jc w:val="left"/>
        <w:rPr>
          <w:rFonts w:ascii="宋体"/>
          <w:b/>
          <w:color w:val="auto"/>
          <w:sz w:val="24"/>
          <w:szCs w:val="24"/>
          <w:highlight w:val="none"/>
        </w:rPr>
      </w:pPr>
      <w:r>
        <w:rPr>
          <w:rFonts w:ascii="宋体" w:hAnsi="宋体" w:eastAsia="宋体"/>
          <w:b/>
          <w:color w:val="auto"/>
          <w:sz w:val="24"/>
          <w:szCs w:val="24"/>
          <w:highlight w:val="none"/>
        </w:rPr>
        <w:t>（3）达不到竞争性磋商文件要求，在偏离说明一栏中填写“负偏离”，并在“备注”一栏中详细阐述理由。</w:t>
      </w:r>
    </w:p>
    <w:p>
      <w:pPr>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供应商名称: （加盖公章）</w:t>
      </w:r>
    </w:p>
    <w:p>
      <w:pPr>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供应商代表签字或盖章：</w:t>
      </w:r>
      <w:r>
        <w:rPr>
          <w:rFonts w:hint="eastAsia" w:ascii="宋体" w:hAnsi="宋体" w:eastAsia="宋体"/>
          <w:color w:val="auto"/>
          <w:sz w:val="24"/>
          <w:szCs w:val="24"/>
          <w:highlight w:val="none"/>
        </w:rPr>
        <w:t xml:space="preserve">                    </w:t>
      </w:r>
      <w:r>
        <w:rPr>
          <w:rFonts w:ascii="宋体" w:hAnsi="宋体" w:eastAsia="宋体"/>
          <w:color w:val="auto"/>
          <w:sz w:val="24"/>
          <w:szCs w:val="24"/>
          <w:highlight w:val="none"/>
        </w:rPr>
        <w:t>日期：</w:t>
      </w:r>
      <w:r>
        <w:rPr>
          <w:rFonts w:hint="eastAsia" w:ascii="宋体" w:hAnsi="宋体" w:eastAsia="宋体"/>
          <w:color w:val="auto"/>
          <w:sz w:val="24"/>
          <w:szCs w:val="24"/>
          <w:highlight w:val="none"/>
          <w:lang w:val="en-US" w:eastAsia="zh-CN"/>
        </w:rPr>
        <w:t xml:space="preserve">   </w:t>
      </w:r>
      <w:r>
        <w:rPr>
          <w:rFonts w:ascii="宋体" w:hAnsi="宋体" w:eastAsia="宋体"/>
          <w:color w:val="auto"/>
          <w:sz w:val="24"/>
          <w:szCs w:val="24"/>
          <w:highlight w:val="none"/>
        </w:rPr>
        <w:t>年</w:t>
      </w:r>
      <w:r>
        <w:rPr>
          <w:rFonts w:hint="eastAsia" w:ascii="宋体" w:hAnsi="宋体" w:eastAsia="宋体"/>
          <w:color w:val="auto"/>
          <w:sz w:val="24"/>
          <w:szCs w:val="24"/>
          <w:highlight w:val="none"/>
          <w:lang w:val="en-US" w:eastAsia="zh-CN"/>
        </w:rPr>
        <w:t xml:space="preserve">   </w:t>
      </w:r>
      <w:r>
        <w:rPr>
          <w:rFonts w:ascii="宋体" w:hAnsi="宋体" w:eastAsia="宋体"/>
          <w:color w:val="auto"/>
          <w:sz w:val="24"/>
          <w:szCs w:val="24"/>
          <w:highlight w:val="none"/>
        </w:rPr>
        <w:t>月</w:t>
      </w:r>
      <w:r>
        <w:rPr>
          <w:rFonts w:hint="eastAsia" w:ascii="宋体" w:hAnsi="宋体" w:eastAsia="宋体"/>
          <w:color w:val="auto"/>
          <w:sz w:val="24"/>
          <w:szCs w:val="24"/>
          <w:highlight w:val="none"/>
          <w:lang w:val="en-US" w:eastAsia="zh-CN"/>
        </w:rPr>
        <w:t xml:space="preserve">   </w:t>
      </w:r>
      <w:r>
        <w:rPr>
          <w:rFonts w:ascii="宋体" w:hAnsi="宋体" w:eastAsia="宋体"/>
          <w:color w:val="auto"/>
          <w:sz w:val="24"/>
          <w:szCs w:val="24"/>
          <w:highlight w:val="none"/>
        </w:rPr>
        <w:t>日</w:t>
      </w:r>
    </w:p>
    <w:p>
      <w:pPr>
        <w:spacing w:after="160" w:line="360" w:lineRule="auto"/>
        <w:ind w:firstLine="480"/>
        <w:jc w:val="left"/>
        <w:rPr>
          <w:rFonts w:ascii="宋体"/>
          <w:color w:val="auto"/>
          <w:sz w:val="28"/>
          <w:szCs w:val="28"/>
          <w:highlight w:val="none"/>
        </w:rPr>
        <w:sectPr>
          <w:pgSz w:w="11907" w:h="16840"/>
          <w:pgMar w:top="1134" w:right="1134" w:bottom="1134" w:left="1701" w:header="851" w:footer="992" w:gutter="0"/>
          <w:pgBorders>
            <w:top w:val="none" w:color="auto" w:sz="0" w:space="0"/>
            <w:left w:val="none" w:color="auto" w:sz="0" w:space="0"/>
            <w:bottom w:val="none" w:color="auto" w:sz="0" w:space="0"/>
            <w:right w:val="none" w:color="auto" w:sz="0" w:space="0"/>
          </w:pgBorders>
          <w:pgNumType w:fmt="decimal"/>
          <w:cols w:space="720" w:num="1"/>
          <w:docGrid w:type="lines" w:linePitch="323" w:charSpace="-204"/>
        </w:sectPr>
      </w:pPr>
    </w:p>
    <w:p>
      <w:pPr>
        <w:spacing w:after="160" w:line="360" w:lineRule="auto"/>
        <w:ind w:firstLine="560"/>
        <w:jc w:val="center"/>
        <w:rPr>
          <w:rFonts w:ascii="宋体"/>
          <w:b/>
          <w:color w:val="auto"/>
          <w:sz w:val="28"/>
          <w:szCs w:val="28"/>
          <w:highlight w:val="none"/>
        </w:rPr>
      </w:pPr>
      <w:r>
        <w:rPr>
          <w:rFonts w:ascii="宋体" w:hAnsi="宋体" w:eastAsia="宋体"/>
          <w:b/>
          <w:color w:val="auto"/>
          <w:sz w:val="28"/>
          <w:szCs w:val="28"/>
          <w:highlight w:val="none"/>
        </w:rPr>
        <w:t>对采购内容及要求的承诺书</w:t>
      </w:r>
    </w:p>
    <w:p>
      <w:pPr>
        <w:spacing w:after="160" w:line="360" w:lineRule="auto"/>
        <w:ind w:firstLine="560"/>
        <w:jc w:val="center"/>
        <w:rPr>
          <w:rFonts w:hint="eastAsia" w:ascii="宋体" w:eastAsia="宋体"/>
          <w:b/>
          <w:color w:val="auto"/>
          <w:sz w:val="28"/>
          <w:szCs w:val="28"/>
          <w:highlight w:val="none"/>
          <w:lang w:eastAsia="zh-CN"/>
        </w:rPr>
      </w:pPr>
      <w:r>
        <w:rPr>
          <w:rFonts w:hint="eastAsia" w:ascii="宋体" w:hAnsi="宋体" w:eastAsia="宋体"/>
          <w:b/>
          <w:color w:val="auto"/>
          <w:sz w:val="28"/>
          <w:szCs w:val="28"/>
          <w:highlight w:val="none"/>
          <w:lang w:eastAsia="zh-CN"/>
        </w:rPr>
        <w:t>（</w:t>
      </w:r>
      <w:r>
        <w:rPr>
          <w:rFonts w:hint="eastAsia" w:ascii="宋体" w:hAnsi="宋体" w:eastAsia="宋体"/>
          <w:b/>
          <w:color w:val="auto"/>
          <w:sz w:val="28"/>
          <w:szCs w:val="28"/>
          <w:highlight w:val="none"/>
          <w:lang w:val="en-US" w:eastAsia="zh-CN"/>
        </w:rPr>
        <w:t>1</w:t>
      </w:r>
      <w:r>
        <w:rPr>
          <w:rFonts w:hint="eastAsia" w:ascii="宋体" w:hAnsi="宋体" w:eastAsia="宋体"/>
          <w:b/>
          <w:color w:val="auto"/>
          <w:sz w:val="28"/>
          <w:szCs w:val="28"/>
          <w:highlight w:val="none"/>
          <w:lang w:eastAsia="zh-CN"/>
        </w:rPr>
        <w:t>）技术要求</w:t>
      </w:r>
      <w:r>
        <w:rPr>
          <w:rFonts w:ascii="宋体" w:hAnsi="宋体" w:eastAsia="宋体"/>
          <w:b/>
          <w:color w:val="auto"/>
          <w:sz w:val="28"/>
          <w:szCs w:val="28"/>
          <w:highlight w:val="none"/>
        </w:rPr>
        <w:t>承诺书</w:t>
      </w:r>
      <w:r>
        <w:rPr>
          <w:rFonts w:hint="eastAsia" w:ascii="宋体" w:hAnsi="宋体" w:eastAsia="宋体"/>
          <w:b/>
          <w:color w:val="auto"/>
          <w:sz w:val="28"/>
          <w:szCs w:val="28"/>
          <w:highlight w:val="none"/>
          <w:lang w:eastAsia="zh-CN"/>
        </w:rPr>
        <w:t>（若有）</w:t>
      </w:r>
    </w:p>
    <w:p>
      <w:pPr>
        <w:spacing w:after="160" w:line="360" w:lineRule="auto"/>
        <w:ind w:firstLine="48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卓知项目管理顾问有限公司：</w:t>
      </w:r>
    </w:p>
    <w:p>
      <w:pPr>
        <w:pStyle w:val="64"/>
        <w:spacing w:after="160" w:line="360" w:lineRule="auto"/>
        <w:ind w:firstLine="480"/>
        <w:rPr>
          <w:rFonts w:ascii="宋体" w:hAnsi="宋体" w:eastAsia="宋体" w:cs="宋体"/>
          <w:color w:val="auto"/>
          <w:highlight w:val="none"/>
        </w:rPr>
      </w:pPr>
      <w:r>
        <w:rPr>
          <w:rFonts w:hint="eastAsia" w:ascii="宋体" w:hAnsi="宋体" w:eastAsia="宋体" w:cs="宋体"/>
          <w:color w:val="auto"/>
          <w:highlight w:val="none"/>
        </w:rPr>
        <w:t>本司参加贵方</w:t>
      </w:r>
      <w:r>
        <w:rPr>
          <w:rFonts w:hint="eastAsia" w:ascii="宋体" w:hAnsi="宋体" w:eastAsia="宋体" w:cs="宋体"/>
          <w:color w:val="auto"/>
          <w:highlight w:val="none"/>
          <w:u w:val="single"/>
        </w:rPr>
        <w:t>（采购编号、项目名称）</w:t>
      </w:r>
      <w:r>
        <w:rPr>
          <w:rFonts w:hint="eastAsia" w:ascii="宋体" w:hAnsi="宋体" w:eastAsia="宋体" w:cs="宋体"/>
          <w:color w:val="auto"/>
          <w:highlight w:val="none"/>
        </w:rPr>
        <w:t>的</w:t>
      </w:r>
      <w:r>
        <w:rPr>
          <w:rFonts w:hint="eastAsia" w:ascii="宋体" w:hAnsi="宋体" w:eastAsia="宋体" w:cs="宋体"/>
          <w:color w:val="auto"/>
          <w:highlight w:val="none"/>
          <w:lang w:eastAsia="zh-CN"/>
        </w:rPr>
        <w:t>磋商</w:t>
      </w:r>
      <w:r>
        <w:rPr>
          <w:rFonts w:hint="eastAsia" w:ascii="宋体" w:hAnsi="宋体" w:eastAsia="宋体" w:cs="宋体"/>
          <w:color w:val="auto"/>
          <w:highlight w:val="none"/>
        </w:rPr>
        <w:t>，对竞争性磋商文件《第三章采购内容及要求》做以下承诺：</w:t>
      </w:r>
    </w:p>
    <w:p>
      <w:pPr>
        <w:tabs>
          <w:tab w:val="center" w:pos="12420"/>
        </w:tabs>
        <w:spacing w:after="160" w:line="360" w:lineRule="auto"/>
        <w:ind w:firstLine="482"/>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1、完全满足“</w:t>
      </w:r>
      <w:r>
        <w:rPr>
          <w:rFonts w:hint="eastAsia" w:ascii="宋体" w:hAnsi="宋体" w:eastAsia="宋体" w:cs="宋体"/>
          <w:b/>
          <w:color w:val="auto"/>
          <w:sz w:val="24"/>
          <w:szCs w:val="24"/>
          <w:highlight w:val="none"/>
        </w:rPr>
        <w:t>《第三章  采购内容及要求》二．技术</w:t>
      </w:r>
      <w:r>
        <w:rPr>
          <w:rFonts w:hint="eastAsia" w:ascii="宋体" w:hAnsi="宋体" w:eastAsia="宋体" w:cs="宋体"/>
          <w:b/>
          <w:color w:val="auto"/>
          <w:sz w:val="24"/>
          <w:szCs w:val="24"/>
          <w:highlight w:val="none"/>
          <w:lang w:val="en-US" w:eastAsia="zh-CN"/>
        </w:rPr>
        <w:t>和</w:t>
      </w:r>
      <w:r>
        <w:rPr>
          <w:rFonts w:hint="eastAsia" w:ascii="宋体" w:hAnsi="宋体" w:eastAsia="宋体" w:cs="宋体"/>
          <w:b/>
          <w:color w:val="auto"/>
          <w:sz w:val="24"/>
          <w:szCs w:val="24"/>
          <w:highlight w:val="none"/>
        </w:rPr>
        <w:t>服务要求</w:t>
      </w:r>
      <w:r>
        <w:rPr>
          <w:rFonts w:hint="eastAsia" w:ascii="宋体" w:hAnsi="宋体" w:eastAsia="宋体" w:cs="宋体"/>
          <w:color w:val="auto"/>
          <w:sz w:val="24"/>
          <w:szCs w:val="24"/>
          <w:highlight w:val="none"/>
        </w:rPr>
        <w:t>”</w:t>
      </w:r>
      <w:r>
        <w:rPr>
          <w:rFonts w:hint="eastAsia" w:ascii="宋体" w:hAnsi="宋体" w:eastAsia="宋体" w:cs="宋体"/>
          <w:b/>
          <w:color w:val="auto"/>
          <w:sz w:val="24"/>
          <w:szCs w:val="24"/>
          <w:highlight w:val="none"/>
        </w:rPr>
        <w:t>中的所有要求</w:t>
      </w:r>
      <w:r>
        <w:rPr>
          <w:rFonts w:hint="eastAsia" w:ascii="宋体" w:hAnsi="宋体" w:eastAsia="宋体" w:cs="宋体"/>
          <w:b/>
          <w:color w:val="auto"/>
          <w:sz w:val="24"/>
          <w:szCs w:val="24"/>
          <w:highlight w:val="none"/>
          <w:lang w:eastAsia="zh-CN"/>
        </w:rPr>
        <w:t>。</w:t>
      </w:r>
    </w:p>
    <w:p>
      <w:pPr>
        <w:spacing w:after="160" w:line="360" w:lineRule="auto"/>
        <w:ind w:firstLine="468"/>
        <w:rPr>
          <w:rFonts w:hint="eastAsia" w:ascii="宋体" w:eastAsia="宋体"/>
          <w:color w:val="auto"/>
          <w:sz w:val="24"/>
          <w:szCs w:val="24"/>
          <w:highlight w:val="none"/>
          <w:lang w:val="en-US" w:eastAsia="zh-CN"/>
        </w:rPr>
      </w:pPr>
      <w:r>
        <w:rPr>
          <w:rFonts w:hint="eastAsia" w:ascii="宋体" w:hAnsi="宋体" w:eastAsia="宋体" w:cs="宋体"/>
          <w:color w:val="auto"/>
          <w:sz w:val="24"/>
          <w:szCs w:val="24"/>
          <w:highlight w:val="none"/>
        </w:rPr>
        <w:t>2、</w:t>
      </w:r>
      <w:r>
        <w:rPr>
          <w:rFonts w:hint="eastAsia" w:ascii="宋体" w:eastAsia="宋体"/>
          <w:color w:val="auto"/>
          <w:sz w:val="24"/>
          <w:szCs w:val="24"/>
          <w:highlight w:val="none"/>
          <w:lang w:val="en-US" w:eastAsia="zh-CN"/>
        </w:rPr>
        <w:t>……</w:t>
      </w:r>
    </w:p>
    <w:p>
      <w:pPr>
        <w:pStyle w:val="3"/>
      </w:pPr>
    </w:p>
    <w:p>
      <w:pPr>
        <w:spacing w:after="160" w:line="360" w:lineRule="auto"/>
        <w:ind w:firstLine="48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如若成交，将完全执行以上承诺。</w:t>
      </w:r>
    </w:p>
    <w:p>
      <w:pPr>
        <w:spacing w:after="160" w:line="360" w:lineRule="auto"/>
        <w:ind w:firstLine="480"/>
        <w:jc w:val="left"/>
        <w:rPr>
          <w:rFonts w:ascii="宋体" w:hAnsi="宋体" w:eastAsia="宋体"/>
          <w:color w:val="auto"/>
          <w:sz w:val="24"/>
          <w:szCs w:val="24"/>
          <w:highlight w:val="none"/>
        </w:rPr>
      </w:pPr>
    </w:p>
    <w:p>
      <w:pPr>
        <w:spacing w:after="160" w:line="360" w:lineRule="auto"/>
        <w:ind w:firstLine="480"/>
        <w:jc w:val="left"/>
        <w:rPr>
          <w:rFonts w:ascii="宋体" w:hAnsi="宋体" w:eastAsia="宋体"/>
          <w:color w:val="auto"/>
          <w:sz w:val="24"/>
          <w:szCs w:val="24"/>
          <w:highlight w:val="none"/>
        </w:rPr>
      </w:pPr>
    </w:p>
    <w:p>
      <w:pPr>
        <w:spacing w:after="160" w:line="360" w:lineRule="auto"/>
        <w:ind w:firstLine="480"/>
        <w:jc w:val="left"/>
        <w:rPr>
          <w:rFonts w:ascii="宋体" w:hAnsi="宋体" w:eastAsia="宋体"/>
          <w:color w:val="auto"/>
          <w:sz w:val="24"/>
          <w:szCs w:val="24"/>
          <w:highlight w:val="none"/>
        </w:rPr>
      </w:pPr>
    </w:p>
    <w:p>
      <w:pPr>
        <w:spacing w:after="160" w:line="360" w:lineRule="auto"/>
        <w:ind w:firstLine="480"/>
        <w:jc w:val="left"/>
        <w:rPr>
          <w:rFonts w:ascii="宋体" w:hAnsi="宋体" w:eastAsia="宋体"/>
          <w:color w:val="auto"/>
          <w:sz w:val="24"/>
          <w:szCs w:val="24"/>
          <w:highlight w:val="none"/>
        </w:rPr>
      </w:pPr>
    </w:p>
    <w:p>
      <w:pPr>
        <w:spacing w:after="160" w:line="360" w:lineRule="auto"/>
        <w:ind w:firstLine="480"/>
        <w:jc w:val="left"/>
        <w:rPr>
          <w:rFonts w:ascii="宋体" w:hAnsi="宋体" w:eastAsia="宋体"/>
          <w:color w:val="auto"/>
          <w:sz w:val="24"/>
          <w:szCs w:val="24"/>
          <w:highlight w:val="none"/>
        </w:rPr>
      </w:pPr>
    </w:p>
    <w:p>
      <w:pPr>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供应商</w:t>
      </w:r>
      <w:r>
        <w:rPr>
          <w:rFonts w:hint="eastAsia" w:ascii="宋体" w:hAnsi="宋体" w:eastAsia="宋体"/>
          <w:color w:val="auto"/>
          <w:sz w:val="24"/>
          <w:szCs w:val="24"/>
          <w:highlight w:val="none"/>
        </w:rPr>
        <w:t>名</w:t>
      </w:r>
      <w:r>
        <w:rPr>
          <w:rFonts w:ascii="宋体" w:hAnsi="宋体" w:eastAsia="宋体"/>
          <w:color w:val="auto"/>
          <w:sz w:val="24"/>
          <w:szCs w:val="24"/>
          <w:highlight w:val="none"/>
        </w:rPr>
        <w:t>称（</w:t>
      </w:r>
      <w:r>
        <w:rPr>
          <w:rFonts w:hint="eastAsia" w:ascii="宋体" w:hAnsi="宋体" w:eastAsia="宋体"/>
          <w:color w:val="auto"/>
          <w:sz w:val="24"/>
          <w:szCs w:val="24"/>
          <w:highlight w:val="none"/>
        </w:rPr>
        <w:t>加盖</w:t>
      </w:r>
      <w:r>
        <w:rPr>
          <w:rFonts w:ascii="宋体" w:hAnsi="宋体" w:eastAsia="宋体"/>
          <w:color w:val="auto"/>
          <w:sz w:val="24"/>
          <w:szCs w:val="24"/>
          <w:highlight w:val="none"/>
        </w:rPr>
        <w:t>公章）：</w:t>
      </w:r>
    </w:p>
    <w:p>
      <w:pPr>
        <w:spacing w:after="160" w:line="360" w:lineRule="auto"/>
        <w:ind w:firstLine="480"/>
        <w:jc w:val="left"/>
        <w:rPr>
          <w:rFonts w:ascii="宋体" w:hAnsi="宋体" w:eastAsia="宋体"/>
          <w:color w:val="auto"/>
          <w:sz w:val="24"/>
          <w:szCs w:val="24"/>
          <w:highlight w:val="none"/>
        </w:rPr>
      </w:pPr>
    </w:p>
    <w:p>
      <w:pPr>
        <w:spacing w:after="160" w:line="360" w:lineRule="auto"/>
        <w:ind w:firstLine="480"/>
        <w:jc w:val="left"/>
        <w:rPr>
          <w:rFonts w:ascii="宋体"/>
          <w:color w:val="auto"/>
          <w:sz w:val="24"/>
          <w:szCs w:val="24"/>
          <w:highlight w:val="none"/>
          <w:u w:val="single"/>
        </w:rPr>
      </w:pPr>
      <w:r>
        <w:rPr>
          <w:rFonts w:hint="eastAsia" w:ascii="宋体" w:hAnsi="宋体" w:eastAsia="宋体"/>
          <w:color w:val="auto"/>
          <w:sz w:val="24"/>
          <w:szCs w:val="24"/>
          <w:highlight w:val="none"/>
        </w:rPr>
        <w:t>供应商</w:t>
      </w:r>
      <w:r>
        <w:rPr>
          <w:rFonts w:ascii="宋体" w:hAnsi="宋体" w:eastAsia="宋体"/>
          <w:color w:val="auto"/>
          <w:sz w:val="24"/>
          <w:szCs w:val="24"/>
          <w:highlight w:val="none"/>
        </w:rPr>
        <w:t>代表（签字或盖章）：</w:t>
      </w:r>
    </w:p>
    <w:p>
      <w:pPr>
        <w:spacing w:after="160" w:line="360" w:lineRule="auto"/>
        <w:ind w:firstLine="480"/>
        <w:jc w:val="left"/>
        <w:rPr>
          <w:rFonts w:ascii="宋体"/>
          <w:color w:val="auto"/>
          <w:sz w:val="24"/>
          <w:szCs w:val="24"/>
          <w:highlight w:val="none"/>
        </w:rPr>
      </w:pPr>
    </w:p>
    <w:p>
      <w:pPr>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日期：</w:t>
      </w:r>
      <w:r>
        <w:rPr>
          <w:rFonts w:hint="eastAsia" w:ascii="宋体" w:hAnsi="宋体" w:eastAsia="宋体"/>
          <w:color w:val="auto"/>
          <w:sz w:val="24"/>
          <w:szCs w:val="24"/>
          <w:highlight w:val="none"/>
        </w:rPr>
        <w:t xml:space="preserve">  </w:t>
      </w:r>
      <w:r>
        <w:rPr>
          <w:rFonts w:ascii="宋体" w:hAnsi="宋体" w:eastAsia="宋体"/>
          <w:color w:val="auto"/>
          <w:sz w:val="24"/>
          <w:szCs w:val="24"/>
          <w:highlight w:val="none"/>
        </w:rPr>
        <w:t>年</w:t>
      </w:r>
      <w:r>
        <w:rPr>
          <w:rFonts w:hint="eastAsia" w:ascii="宋体" w:hAnsi="宋体" w:eastAsia="宋体"/>
          <w:color w:val="auto"/>
          <w:sz w:val="24"/>
          <w:szCs w:val="24"/>
          <w:highlight w:val="none"/>
        </w:rPr>
        <w:t xml:space="preserve">   </w:t>
      </w:r>
      <w:r>
        <w:rPr>
          <w:rFonts w:ascii="宋体" w:hAnsi="宋体" w:eastAsia="宋体"/>
          <w:color w:val="auto"/>
          <w:sz w:val="24"/>
          <w:szCs w:val="24"/>
          <w:highlight w:val="none"/>
        </w:rPr>
        <w:t>月</w:t>
      </w:r>
      <w:r>
        <w:rPr>
          <w:rFonts w:hint="eastAsia" w:ascii="宋体" w:hAnsi="宋体" w:eastAsia="宋体"/>
          <w:color w:val="auto"/>
          <w:sz w:val="24"/>
          <w:szCs w:val="24"/>
          <w:highlight w:val="none"/>
        </w:rPr>
        <w:t xml:space="preserve">   </w:t>
      </w:r>
      <w:r>
        <w:rPr>
          <w:rFonts w:ascii="宋体" w:hAnsi="宋体" w:eastAsia="宋体"/>
          <w:color w:val="auto"/>
          <w:sz w:val="24"/>
          <w:szCs w:val="24"/>
          <w:highlight w:val="none"/>
        </w:rPr>
        <w:t>日</w:t>
      </w:r>
    </w:p>
    <w:p>
      <w:pPr>
        <w:spacing w:after="160" w:line="360" w:lineRule="auto"/>
        <w:ind w:firstLine="480"/>
        <w:jc w:val="left"/>
        <w:rPr>
          <w:rFonts w:ascii="宋体" w:eastAsia="宋体"/>
          <w:color w:val="auto"/>
          <w:sz w:val="24"/>
          <w:szCs w:val="24"/>
          <w:highlight w:val="none"/>
        </w:rPr>
      </w:pPr>
    </w:p>
    <w:p>
      <w:pPr>
        <w:spacing w:after="160" w:line="360" w:lineRule="auto"/>
        <w:ind w:firstLine="480"/>
        <w:jc w:val="left"/>
        <w:rPr>
          <w:rFonts w:ascii="宋体" w:eastAsia="宋体"/>
          <w:color w:val="auto"/>
          <w:sz w:val="24"/>
          <w:szCs w:val="24"/>
          <w:highlight w:val="none"/>
        </w:rPr>
      </w:pPr>
    </w:p>
    <w:p>
      <w:pPr>
        <w:spacing w:after="160" w:line="360" w:lineRule="auto"/>
        <w:ind w:firstLine="560"/>
        <w:jc w:val="center"/>
        <w:rPr>
          <w:rFonts w:hint="eastAsia" w:ascii="宋体" w:hAnsi="宋体" w:eastAsia="宋体"/>
          <w:b/>
          <w:color w:val="auto"/>
          <w:sz w:val="28"/>
          <w:szCs w:val="28"/>
          <w:highlight w:val="none"/>
          <w:lang w:eastAsia="zh-CN"/>
        </w:rPr>
      </w:pPr>
    </w:p>
    <w:p>
      <w:pPr>
        <w:spacing w:after="160" w:line="360" w:lineRule="auto"/>
        <w:ind w:firstLine="560"/>
        <w:jc w:val="center"/>
        <w:rPr>
          <w:rFonts w:hint="eastAsia" w:ascii="宋体" w:hAnsi="宋体" w:eastAsia="宋体"/>
          <w:b/>
          <w:color w:val="auto"/>
          <w:sz w:val="28"/>
          <w:szCs w:val="28"/>
          <w:highlight w:val="none"/>
          <w:lang w:eastAsia="zh-CN"/>
        </w:rPr>
      </w:pPr>
      <w:r>
        <w:rPr>
          <w:rFonts w:hint="eastAsia" w:ascii="宋体" w:hAnsi="宋体" w:eastAsia="宋体"/>
          <w:b/>
          <w:color w:val="auto"/>
          <w:sz w:val="28"/>
          <w:szCs w:val="28"/>
          <w:highlight w:val="none"/>
          <w:lang w:eastAsia="zh-CN"/>
        </w:rPr>
        <w:br w:type="page"/>
      </w:r>
    </w:p>
    <w:p>
      <w:pPr>
        <w:spacing w:after="160" w:line="360" w:lineRule="auto"/>
        <w:ind w:firstLine="560"/>
        <w:jc w:val="center"/>
        <w:rPr>
          <w:rFonts w:ascii="宋体"/>
          <w:b/>
          <w:color w:val="auto"/>
          <w:sz w:val="28"/>
          <w:szCs w:val="28"/>
          <w:highlight w:val="none"/>
        </w:rPr>
      </w:pPr>
      <w:r>
        <w:rPr>
          <w:rFonts w:hint="eastAsia" w:ascii="宋体" w:hAnsi="宋体" w:eastAsia="宋体"/>
          <w:b/>
          <w:color w:val="auto"/>
          <w:sz w:val="28"/>
          <w:szCs w:val="28"/>
          <w:highlight w:val="none"/>
          <w:lang w:eastAsia="zh-CN"/>
        </w:rPr>
        <w:t>（</w:t>
      </w:r>
      <w:r>
        <w:rPr>
          <w:rFonts w:hint="eastAsia" w:ascii="宋体" w:hAnsi="宋体" w:eastAsia="宋体"/>
          <w:b/>
          <w:color w:val="auto"/>
          <w:sz w:val="28"/>
          <w:szCs w:val="28"/>
          <w:highlight w:val="none"/>
          <w:lang w:val="en-US" w:eastAsia="zh-CN"/>
        </w:rPr>
        <w:t>2</w:t>
      </w:r>
      <w:r>
        <w:rPr>
          <w:rFonts w:hint="eastAsia" w:ascii="宋体" w:hAnsi="宋体" w:eastAsia="宋体"/>
          <w:b/>
          <w:color w:val="auto"/>
          <w:sz w:val="28"/>
          <w:szCs w:val="28"/>
          <w:highlight w:val="none"/>
          <w:lang w:eastAsia="zh-CN"/>
        </w:rPr>
        <w:t>）</w:t>
      </w:r>
      <w:r>
        <w:rPr>
          <w:rFonts w:ascii="宋体" w:hAnsi="宋体" w:eastAsia="宋体"/>
          <w:b/>
          <w:color w:val="auto"/>
          <w:sz w:val="28"/>
          <w:szCs w:val="28"/>
          <w:highlight w:val="none"/>
        </w:rPr>
        <w:t>对采购内容及要求的承诺书</w:t>
      </w:r>
    </w:p>
    <w:p>
      <w:pPr>
        <w:spacing w:after="160" w:line="360" w:lineRule="auto"/>
        <w:ind w:firstLine="480"/>
        <w:jc w:val="left"/>
        <w:rPr>
          <w:rFonts w:ascii="宋体"/>
          <w:color w:val="auto"/>
          <w:sz w:val="24"/>
          <w:szCs w:val="24"/>
          <w:highlight w:val="none"/>
        </w:rPr>
      </w:pPr>
      <w:r>
        <w:rPr>
          <w:rFonts w:hint="eastAsia" w:ascii="宋体" w:hAnsi="宋体" w:eastAsia="宋体"/>
          <w:color w:val="auto"/>
          <w:sz w:val="24"/>
          <w:szCs w:val="24"/>
          <w:highlight w:val="none"/>
          <w:lang w:eastAsia="zh-CN"/>
        </w:rPr>
        <w:t>卓知项目管理顾问有限公司</w:t>
      </w:r>
      <w:r>
        <w:rPr>
          <w:rFonts w:ascii="宋体" w:hAnsi="宋体" w:eastAsia="宋体"/>
          <w:color w:val="auto"/>
          <w:sz w:val="24"/>
          <w:szCs w:val="24"/>
          <w:highlight w:val="none"/>
        </w:rPr>
        <w:t>：</w:t>
      </w:r>
    </w:p>
    <w:p>
      <w:pPr>
        <w:pStyle w:val="64"/>
        <w:spacing w:after="160" w:line="360" w:lineRule="auto"/>
        <w:ind w:firstLine="480"/>
        <w:rPr>
          <w:rFonts w:ascii="宋体"/>
          <w:color w:val="auto"/>
          <w:highlight w:val="none"/>
        </w:rPr>
      </w:pPr>
      <w:r>
        <w:rPr>
          <w:rFonts w:ascii="宋体" w:hAnsi="宋体" w:eastAsia="宋体"/>
          <w:color w:val="auto"/>
          <w:highlight w:val="none"/>
        </w:rPr>
        <w:t>本司参加贵方（采购编号、项目名称）的</w:t>
      </w:r>
      <w:r>
        <w:rPr>
          <w:rFonts w:hint="eastAsia" w:ascii="宋体" w:hAnsi="宋体" w:eastAsia="宋体"/>
          <w:color w:val="auto"/>
          <w:highlight w:val="none"/>
          <w:lang w:eastAsia="zh-CN"/>
        </w:rPr>
        <w:t>磋商</w:t>
      </w:r>
      <w:r>
        <w:rPr>
          <w:rFonts w:ascii="宋体" w:hAnsi="宋体" w:eastAsia="宋体"/>
          <w:color w:val="auto"/>
          <w:highlight w:val="none"/>
        </w:rPr>
        <w:t>，对竞争性磋商文件《第三章采购内容及要求》做以下承诺：</w:t>
      </w:r>
    </w:p>
    <w:p>
      <w:pPr>
        <w:tabs>
          <w:tab w:val="center" w:pos="12420"/>
        </w:tabs>
        <w:spacing w:after="160" w:line="360" w:lineRule="auto"/>
        <w:ind w:firstLine="482"/>
        <w:rPr>
          <w:rFonts w:ascii="宋体"/>
          <w:color w:val="auto"/>
          <w:sz w:val="24"/>
          <w:szCs w:val="24"/>
          <w:highlight w:val="none"/>
        </w:rPr>
      </w:pPr>
      <w:r>
        <w:rPr>
          <w:rFonts w:ascii="宋体"/>
          <w:color w:val="auto"/>
          <w:sz w:val="24"/>
          <w:szCs w:val="24"/>
          <w:highlight w:val="none"/>
        </w:rPr>
        <w:t>1、</w:t>
      </w:r>
      <w:r>
        <w:rPr>
          <w:rFonts w:ascii="宋体" w:hAnsi="宋体" w:eastAsia="宋体"/>
          <w:color w:val="auto"/>
          <w:sz w:val="24"/>
          <w:szCs w:val="24"/>
          <w:highlight w:val="none"/>
        </w:rPr>
        <w:t>完全满足</w:t>
      </w:r>
      <w:r>
        <w:rPr>
          <w:rFonts w:hint="eastAsia" w:ascii="宋体" w:hAnsi="宋体" w:eastAsia="宋体"/>
          <w:color w:val="auto"/>
          <w:sz w:val="24"/>
          <w:szCs w:val="24"/>
          <w:highlight w:val="none"/>
        </w:rPr>
        <w:t>“</w:t>
      </w:r>
      <w:r>
        <w:rPr>
          <w:rFonts w:ascii="宋体" w:hAnsi="宋体" w:eastAsia="宋体"/>
          <w:b/>
          <w:color w:val="auto"/>
          <w:sz w:val="24"/>
          <w:szCs w:val="24"/>
          <w:highlight w:val="none"/>
        </w:rPr>
        <w:t>《第三章  采购内容及要求》</w:t>
      </w:r>
      <w:r>
        <w:rPr>
          <w:rFonts w:hint="eastAsia" w:ascii="宋体" w:hAnsi="宋体" w:eastAsia="宋体"/>
          <w:b/>
          <w:color w:val="auto"/>
          <w:sz w:val="24"/>
          <w:szCs w:val="24"/>
          <w:highlight w:val="none"/>
        </w:rPr>
        <w:t>“三．商务要求”中的所有要求</w:t>
      </w:r>
    </w:p>
    <w:p>
      <w:pPr>
        <w:spacing w:after="160" w:line="360" w:lineRule="auto"/>
        <w:ind w:firstLine="468"/>
        <w:rPr>
          <w:rFonts w:ascii="宋体"/>
          <w:color w:val="auto"/>
          <w:sz w:val="24"/>
          <w:szCs w:val="24"/>
          <w:highlight w:val="none"/>
        </w:rPr>
      </w:pPr>
      <w:r>
        <w:rPr>
          <w:rFonts w:ascii="宋体"/>
          <w:color w:val="auto"/>
          <w:sz w:val="24"/>
          <w:szCs w:val="24"/>
          <w:highlight w:val="none"/>
        </w:rPr>
        <w:t>2、</w:t>
      </w:r>
      <w:r>
        <w:rPr>
          <w:rFonts w:hint="eastAsia" w:ascii="宋体" w:eastAsia="宋体"/>
          <w:color w:val="auto"/>
          <w:sz w:val="24"/>
          <w:szCs w:val="24"/>
          <w:highlight w:val="none"/>
          <w:lang w:val="en-US" w:eastAsia="zh-CN"/>
        </w:rPr>
        <w:t>……</w:t>
      </w:r>
    </w:p>
    <w:p>
      <w:pPr>
        <w:spacing w:after="160" w:line="360" w:lineRule="auto"/>
        <w:ind w:firstLine="480"/>
        <w:rPr>
          <w:rFonts w:ascii="宋体" w:hAnsi="宋体" w:eastAsia="宋体"/>
          <w:color w:val="auto"/>
          <w:sz w:val="24"/>
          <w:szCs w:val="24"/>
          <w:highlight w:val="none"/>
        </w:rPr>
      </w:pPr>
    </w:p>
    <w:p>
      <w:pPr>
        <w:spacing w:after="160" w:line="360" w:lineRule="auto"/>
        <w:ind w:firstLine="480"/>
        <w:rPr>
          <w:rFonts w:ascii="宋体"/>
          <w:color w:val="auto"/>
          <w:sz w:val="24"/>
          <w:szCs w:val="24"/>
          <w:highlight w:val="none"/>
        </w:rPr>
      </w:pPr>
      <w:r>
        <w:rPr>
          <w:rFonts w:ascii="宋体" w:hAnsi="宋体" w:eastAsia="宋体"/>
          <w:color w:val="auto"/>
          <w:sz w:val="24"/>
          <w:szCs w:val="24"/>
          <w:highlight w:val="none"/>
        </w:rPr>
        <w:t>如若成交，将完全执行以上承诺。</w:t>
      </w:r>
    </w:p>
    <w:p>
      <w:pPr>
        <w:spacing w:after="160" w:line="360" w:lineRule="auto"/>
        <w:ind w:firstLine="480"/>
        <w:jc w:val="left"/>
        <w:rPr>
          <w:rFonts w:ascii="宋体" w:hAnsi="宋体" w:eastAsia="宋体"/>
          <w:color w:val="auto"/>
          <w:sz w:val="24"/>
          <w:szCs w:val="24"/>
          <w:highlight w:val="none"/>
        </w:rPr>
      </w:pPr>
    </w:p>
    <w:p>
      <w:pPr>
        <w:spacing w:after="160" w:line="360" w:lineRule="auto"/>
        <w:ind w:firstLine="480"/>
        <w:jc w:val="left"/>
        <w:rPr>
          <w:rFonts w:ascii="宋体" w:hAnsi="宋体" w:eastAsia="宋体"/>
          <w:color w:val="auto"/>
          <w:sz w:val="24"/>
          <w:szCs w:val="24"/>
          <w:highlight w:val="none"/>
        </w:rPr>
      </w:pPr>
    </w:p>
    <w:p>
      <w:pPr>
        <w:spacing w:after="160" w:line="360" w:lineRule="auto"/>
        <w:ind w:firstLine="480"/>
        <w:jc w:val="left"/>
        <w:rPr>
          <w:rFonts w:ascii="宋体" w:hAnsi="宋体" w:eastAsia="宋体"/>
          <w:color w:val="auto"/>
          <w:sz w:val="24"/>
          <w:szCs w:val="24"/>
          <w:highlight w:val="none"/>
        </w:rPr>
      </w:pPr>
    </w:p>
    <w:p>
      <w:pPr>
        <w:spacing w:after="160" w:line="360" w:lineRule="auto"/>
        <w:ind w:firstLine="480"/>
        <w:jc w:val="left"/>
        <w:rPr>
          <w:rFonts w:ascii="宋体" w:hAnsi="宋体" w:eastAsia="宋体"/>
          <w:color w:val="auto"/>
          <w:sz w:val="24"/>
          <w:szCs w:val="24"/>
          <w:highlight w:val="none"/>
        </w:rPr>
      </w:pPr>
    </w:p>
    <w:p>
      <w:pPr>
        <w:spacing w:after="160" w:line="360" w:lineRule="auto"/>
        <w:ind w:firstLine="480"/>
        <w:jc w:val="left"/>
        <w:rPr>
          <w:rFonts w:ascii="宋体" w:hAnsi="宋体" w:eastAsia="宋体"/>
          <w:color w:val="auto"/>
          <w:sz w:val="24"/>
          <w:szCs w:val="24"/>
          <w:highlight w:val="none"/>
        </w:rPr>
      </w:pPr>
    </w:p>
    <w:p>
      <w:pPr>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供应商</w:t>
      </w:r>
      <w:r>
        <w:rPr>
          <w:rFonts w:hint="eastAsia" w:ascii="宋体" w:hAnsi="宋体" w:eastAsia="宋体"/>
          <w:color w:val="auto"/>
          <w:sz w:val="24"/>
          <w:szCs w:val="24"/>
          <w:highlight w:val="none"/>
        </w:rPr>
        <w:t>名</w:t>
      </w:r>
      <w:r>
        <w:rPr>
          <w:rFonts w:ascii="宋体" w:hAnsi="宋体" w:eastAsia="宋体"/>
          <w:color w:val="auto"/>
          <w:sz w:val="24"/>
          <w:szCs w:val="24"/>
          <w:highlight w:val="none"/>
        </w:rPr>
        <w:t>称（</w:t>
      </w:r>
      <w:r>
        <w:rPr>
          <w:rFonts w:hint="eastAsia" w:ascii="宋体" w:hAnsi="宋体" w:eastAsia="宋体"/>
          <w:color w:val="auto"/>
          <w:sz w:val="24"/>
          <w:szCs w:val="24"/>
          <w:highlight w:val="none"/>
        </w:rPr>
        <w:t>加盖</w:t>
      </w:r>
      <w:r>
        <w:rPr>
          <w:rFonts w:ascii="宋体" w:hAnsi="宋体" w:eastAsia="宋体"/>
          <w:color w:val="auto"/>
          <w:sz w:val="24"/>
          <w:szCs w:val="24"/>
          <w:highlight w:val="none"/>
        </w:rPr>
        <w:t>公章）：</w:t>
      </w:r>
    </w:p>
    <w:p>
      <w:pPr>
        <w:spacing w:after="160" w:line="360" w:lineRule="auto"/>
        <w:ind w:firstLine="480"/>
        <w:jc w:val="left"/>
        <w:rPr>
          <w:rFonts w:ascii="宋体" w:hAnsi="宋体" w:eastAsia="宋体"/>
          <w:color w:val="auto"/>
          <w:sz w:val="24"/>
          <w:szCs w:val="24"/>
          <w:highlight w:val="none"/>
        </w:rPr>
      </w:pPr>
    </w:p>
    <w:p>
      <w:pPr>
        <w:spacing w:after="160" w:line="360" w:lineRule="auto"/>
        <w:ind w:firstLine="480"/>
        <w:jc w:val="left"/>
        <w:rPr>
          <w:rFonts w:ascii="宋体"/>
          <w:color w:val="auto"/>
          <w:sz w:val="24"/>
          <w:szCs w:val="24"/>
          <w:highlight w:val="none"/>
          <w:u w:val="single"/>
        </w:rPr>
      </w:pPr>
      <w:r>
        <w:rPr>
          <w:rFonts w:hint="eastAsia" w:ascii="宋体" w:hAnsi="宋体" w:eastAsia="宋体"/>
          <w:color w:val="auto"/>
          <w:sz w:val="24"/>
          <w:szCs w:val="24"/>
          <w:highlight w:val="none"/>
        </w:rPr>
        <w:t>供应商</w:t>
      </w:r>
      <w:r>
        <w:rPr>
          <w:rFonts w:ascii="宋体" w:hAnsi="宋体" w:eastAsia="宋体"/>
          <w:color w:val="auto"/>
          <w:sz w:val="24"/>
          <w:szCs w:val="24"/>
          <w:highlight w:val="none"/>
        </w:rPr>
        <w:t>代表（签字或盖章）：</w:t>
      </w:r>
    </w:p>
    <w:p>
      <w:pPr>
        <w:spacing w:after="160" w:line="360" w:lineRule="auto"/>
        <w:ind w:firstLine="480"/>
        <w:jc w:val="left"/>
        <w:rPr>
          <w:rFonts w:ascii="宋体"/>
          <w:color w:val="auto"/>
          <w:sz w:val="24"/>
          <w:szCs w:val="24"/>
          <w:highlight w:val="none"/>
        </w:rPr>
      </w:pPr>
    </w:p>
    <w:p>
      <w:pPr>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日期：</w:t>
      </w:r>
      <w:r>
        <w:rPr>
          <w:rFonts w:hint="eastAsia" w:ascii="宋体" w:hAnsi="宋体" w:eastAsia="宋体"/>
          <w:color w:val="auto"/>
          <w:sz w:val="24"/>
          <w:szCs w:val="24"/>
          <w:highlight w:val="none"/>
        </w:rPr>
        <w:t xml:space="preserve">  </w:t>
      </w:r>
      <w:r>
        <w:rPr>
          <w:rFonts w:ascii="宋体" w:hAnsi="宋体" w:eastAsia="宋体"/>
          <w:color w:val="auto"/>
          <w:sz w:val="24"/>
          <w:szCs w:val="24"/>
          <w:highlight w:val="none"/>
        </w:rPr>
        <w:t>年</w:t>
      </w:r>
      <w:r>
        <w:rPr>
          <w:rFonts w:hint="eastAsia" w:ascii="宋体" w:hAnsi="宋体" w:eastAsia="宋体"/>
          <w:color w:val="auto"/>
          <w:sz w:val="24"/>
          <w:szCs w:val="24"/>
          <w:highlight w:val="none"/>
        </w:rPr>
        <w:t xml:space="preserve">   </w:t>
      </w:r>
      <w:r>
        <w:rPr>
          <w:rFonts w:ascii="宋体" w:hAnsi="宋体" w:eastAsia="宋体"/>
          <w:color w:val="auto"/>
          <w:sz w:val="24"/>
          <w:szCs w:val="24"/>
          <w:highlight w:val="none"/>
        </w:rPr>
        <w:t>月</w:t>
      </w:r>
      <w:r>
        <w:rPr>
          <w:rFonts w:hint="eastAsia" w:ascii="宋体" w:hAnsi="宋体" w:eastAsia="宋体"/>
          <w:color w:val="auto"/>
          <w:sz w:val="24"/>
          <w:szCs w:val="24"/>
          <w:highlight w:val="none"/>
        </w:rPr>
        <w:t xml:space="preserve">   </w:t>
      </w:r>
      <w:r>
        <w:rPr>
          <w:rFonts w:ascii="宋体" w:hAnsi="宋体" w:eastAsia="宋体"/>
          <w:color w:val="auto"/>
          <w:sz w:val="24"/>
          <w:szCs w:val="24"/>
          <w:highlight w:val="none"/>
        </w:rPr>
        <w:t>日</w:t>
      </w:r>
    </w:p>
    <w:p>
      <w:pPr>
        <w:spacing w:after="160" w:line="360" w:lineRule="auto"/>
        <w:ind w:firstLine="480"/>
        <w:jc w:val="left"/>
        <w:rPr>
          <w:rFonts w:ascii="宋体" w:eastAsia="宋体"/>
          <w:color w:val="auto"/>
          <w:sz w:val="24"/>
          <w:szCs w:val="24"/>
          <w:highlight w:val="none"/>
        </w:rPr>
      </w:pPr>
    </w:p>
    <w:p>
      <w:pPr>
        <w:pStyle w:val="15"/>
        <w:rPr>
          <w:rFonts w:ascii="宋体" w:eastAsia="宋体"/>
          <w:color w:val="auto"/>
          <w:sz w:val="24"/>
          <w:szCs w:val="24"/>
          <w:highlight w:val="none"/>
        </w:rPr>
      </w:pPr>
    </w:p>
    <w:p>
      <w:pPr>
        <w:rPr>
          <w:rFonts w:ascii="宋体" w:eastAsia="宋体"/>
          <w:color w:val="auto"/>
          <w:sz w:val="24"/>
          <w:szCs w:val="24"/>
          <w:highlight w:val="none"/>
        </w:rPr>
      </w:pPr>
    </w:p>
    <w:p>
      <w:pPr>
        <w:pStyle w:val="15"/>
        <w:rPr>
          <w:color w:val="auto"/>
          <w:highlight w:val="none"/>
        </w:rPr>
      </w:pPr>
    </w:p>
    <w:p>
      <w:pPr>
        <w:spacing w:after="160" w:line="360" w:lineRule="auto"/>
        <w:ind w:firstLine="720"/>
        <w:jc w:val="center"/>
        <w:rPr>
          <w:rFonts w:ascii="宋体" w:hAnsi="宋体" w:eastAsia="宋体"/>
          <w:b/>
          <w:color w:val="auto"/>
          <w:sz w:val="36"/>
          <w:szCs w:val="36"/>
          <w:highlight w:val="none"/>
        </w:rPr>
      </w:pPr>
      <w:r>
        <w:rPr>
          <w:rFonts w:ascii="宋体" w:hAnsi="宋体" w:eastAsia="宋体"/>
          <w:b/>
          <w:color w:val="auto"/>
          <w:sz w:val="36"/>
          <w:szCs w:val="36"/>
          <w:highlight w:val="none"/>
        </w:rPr>
        <w:br w:type="page"/>
      </w:r>
    </w:p>
    <w:p>
      <w:pPr>
        <w:spacing w:after="160" w:line="360" w:lineRule="auto"/>
        <w:ind w:firstLine="720"/>
        <w:jc w:val="center"/>
        <w:rPr>
          <w:rFonts w:ascii="宋体"/>
          <w:b/>
          <w:color w:val="auto"/>
          <w:sz w:val="36"/>
          <w:szCs w:val="36"/>
          <w:highlight w:val="none"/>
        </w:rPr>
      </w:pPr>
      <w:r>
        <w:rPr>
          <w:rFonts w:ascii="宋体" w:hAnsi="宋体" w:eastAsia="宋体"/>
          <w:b/>
          <w:color w:val="auto"/>
          <w:sz w:val="36"/>
          <w:szCs w:val="36"/>
          <w:highlight w:val="none"/>
        </w:rPr>
        <w:t>提交的其它资料（若有）</w:t>
      </w:r>
    </w:p>
    <w:p>
      <w:pPr>
        <w:spacing w:after="160" w:line="360" w:lineRule="auto"/>
        <w:ind w:firstLine="480"/>
        <w:jc w:val="left"/>
        <w:rPr>
          <w:rFonts w:hint="eastAsia"/>
          <w:color w:val="auto"/>
          <w:lang w:val="en-US" w:eastAsia="zh-CN"/>
        </w:rPr>
      </w:pPr>
      <w:r>
        <w:rPr>
          <w:rFonts w:ascii="宋体" w:hAnsi="宋体" w:eastAsia="宋体"/>
          <w:color w:val="auto"/>
          <w:sz w:val="24"/>
          <w:szCs w:val="24"/>
          <w:highlight w:val="none"/>
        </w:rPr>
        <w:t>如：一、根据竞争性磋商文件第二章第2</w:t>
      </w:r>
      <w:r>
        <w:rPr>
          <w:rFonts w:hint="eastAsia" w:ascii="宋体" w:hAnsi="宋体" w:eastAsia="宋体"/>
          <w:color w:val="auto"/>
          <w:sz w:val="24"/>
          <w:szCs w:val="24"/>
          <w:highlight w:val="none"/>
          <w:lang w:val="en-US" w:eastAsia="zh-CN"/>
        </w:rPr>
        <w:t>1</w:t>
      </w:r>
      <w:r>
        <w:rPr>
          <w:rFonts w:ascii="宋体" w:hAnsi="宋体" w:eastAsia="宋体"/>
          <w:color w:val="auto"/>
          <w:sz w:val="24"/>
          <w:szCs w:val="24"/>
          <w:highlight w:val="none"/>
        </w:rPr>
        <w:t>条和第三章的要求提供材料；</w:t>
      </w:r>
    </w:p>
    <w:p>
      <w:pPr>
        <w:spacing w:after="160" w:line="360" w:lineRule="auto"/>
        <w:ind w:firstLine="960"/>
        <w:jc w:val="left"/>
        <w:rPr>
          <w:rFonts w:ascii="宋体"/>
          <w:b/>
          <w:color w:val="auto"/>
          <w:sz w:val="36"/>
          <w:szCs w:val="36"/>
          <w:highlight w:val="none"/>
        </w:rPr>
      </w:pPr>
      <w:r>
        <w:rPr>
          <w:rFonts w:ascii="宋体" w:hAnsi="宋体" w:eastAsia="宋体"/>
          <w:color w:val="auto"/>
          <w:sz w:val="24"/>
          <w:szCs w:val="24"/>
          <w:highlight w:val="none"/>
        </w:rPr>
        <w:t>二、服务符合磋商文件的证明材料、企业资信材料等。</w:t>
      </w:r>
    </w:p>
    <w:p>
      <w:pPr>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磋商文件中载明的资格或技术商务要求中涉及的供应商提供的证明文件原件属于非中文描述的，必须提供具有翻译资质的机构翻译的中文译本。未按要求提供中文译本的，认定为该项资格或技术商务要求不符合。翻译机构应为中国翻译协会成员单位，翻译的中文译本应由翻译人员签名并加盖翻译机构公章，同时提供翻译人员翻译资格证书。供应商投报时应提供中文译本、翻译机构及翻译人员资格证书复印件，并加盖供应商公章。）</w:t>
      </w:r>
    </w:p>
    <w:p>
      <w:pPr>
        <w:spacing w:after="160" w:line="360" w:lineRule="auto"/>
        <w:ind w:firstLine="480"/>
        <w:jc w:val="left"/>
        <w:rPr>
          <w:rFonts w:hint="default" w:ascii="宋体" w:eastAsia="宋体"/>
          <w:b/>
          <w:bCs/>
          <w:color w:val="auto"/>
          <w:sz w:val="24"/>
          <w:szCs w:val="24"/>
          <w:highlight w:val="none"/>
          <w:lang w:val="en-US" w:eastAsia="zh-CN"/>
        </w:rPr>
      </w:pPr>
      <w:r>
        <w:rPr>
          <w:rFonts w:hint="eastAsia" w:ascii="宋体" w:eastAsia="宋体"/>
          <w:b/>
          <w:bCs/>
          <w:color w:val="auto"/>
          <w:sz w:val="24"/>
          <w:szCs w:val="24"/>
          <w:highlight w:val="none"/>
          <w:lang w:val="en-US" w:eastAsia="zh-CN"/>
        </w:rPr>
        <w:t>1、检验检测机构资质认定证书（CMA）复印件（加盖供应商公章）</w:t>
      </w:r>
    </w:p>
    <w:p>
      <w:pPr>
        <w:spacing w:after="160" w:line="360" w:lineRule="auto"/>
        <w:ind w:firstLine="480"/>
        <w:jc w:val="left"/>
        <w:rPr>
          <w:rFonts w:ascii="宋体"/>
          <w:color w:val="auto"/>
          <w:sz w:val="24"/>
          <w:szCs w:val="24"/>
          <w:highlight w:val="none"/>
        </w:rPr>
      </w:pPr>
    </w:p>
    <w:p>
      <w:pPr>
        <w:spacing w:after="160" w:line="360" w:lineRule="auto"/>
        <w:ind w:firstLine="480"/>
        <w:jc w:val="left"/>
        <w:rPr>
          <w:rFonts w:ascii="宋体"/>
          <w:color w:val="auto"/>
          <w:sz w:val="24"/>
          <w:szCs w:val="24"/>
          <w:highlight w:val="none"/>
        </w:rPr>
      </w:pPr>
    </w:p>
    <w:p>
      <w:pPr>
        <w:spacing w:after="160" w:line="360" w:lineRule="auto"/>
        <w:ind w:firstLine="560"/>
        <w:jc w:val="left"/>
        <w:rPr>
          <w:rFonts w:ascii="宋体"/>
          <w:color w:val="auto"/>
          <w:sz w:val="28"/>
          <w:szCs w:val="28"/>
          <w:highlight w:val="none"/>
        </w:rPr>
      </w:pPr>
    </w:p>
    <w:p>
      <w:pPr>
        <w:spacing w:after="160" w:line="360" w:lineRule="auto"/>
        <w:ind w:firstLine="560"/>
        <w:jc w:val="left"/>
        <w:rPr>
          <w:rFonts w:ascii="宋体"/>
          <w:color w:val="auto"/>
          <w:sz w:val="28"/>
          <w:szCs w:val="28"/>
          <w:highlight w:val="none"/>
        </w:rPr>
      </w:pPr>
    </w:p>
    <w:p>
      <w:pPr>
        <w:spacing w:after="160" w:line="360" w:lineRule="auto"/>
        <w:ind w:firstLine="560"/>
        <w:jc w:val="left"/>
        <w:rPr>
          <w:rFonts w:ascii="宋体"/>
          <w:color w:val="auto"/>
          <w:sz w:val="28"/>
          <w:szCs w:val="28"/>
          <w:highlight w:val="none"/>
        </w:rPr>
      </w:pPr>
    </w:p>
    <w:p>
      <w:pPr>
        <w:spacing w:after="160" w:line="360" w:lineRule="auto"/>
        <w:ind w:firstLine="480"/>
        <w:jc w:val="left"/>
        <w:rPr>
          <w:rFonts w:ascii="宋体"/>
          <w:color w:val="auto"/>
          <w:sz w:val="24"/>
          <w:szCs w:val="24"/>
          <w:highlight w:val="none"/>
        </w:rPr>
      </w:pPr>
      <w:r>
        <w:rPr>
          <w:rFonts w:ascii="宋体" w:hAnsi="宋体" w:eastAsia="宋体"/>
          <w:color w:val="auto"/>
          <w:sz w:val="24"/>
          <w:szCs w:val="24"/>
          <w:highlight w:val="none"/>
        </w:rPr>
        <w:t>磋商供应商</w:t>
      </w:r>
      <w:r>
        <w:rPr>
          <w:rFonts w:hint="eastAsia" w:ascii="宋体" w:hAnsi="宋体" w:eastAsia="宋体"/>
          <w:color w:val="auto"/>
          <w:sz w:val="24"/>
          <w:szCs w:val="24"/>
          <w:highlight w:val="none"/>
        </w:rPr>
        <w:t>名</w:t>
      </w:r>
      <w:r>
        <w:rPr>
          <w:rFonts w:ascii="宋体" w:hAnsi="宋体" w:eastAsia="宋体"/>
          <w:color w:val="auto"/>
          <w:sz w:val="24"/>
          <w:szCs w:val="24"/>
          <w:highlight w:val="none"/>
        </w:rPr>
        <w:t>称（</w:t>
      </w:r>
      <w:r>
        <w:rPr>
          <w:rFonts w:hint="eastAsia" w:ascii="宋体" w:hAnsi="宋体" w:eastAsia="宋体"/>
          <w:color w:val="auto"/>
          <w:sz w:val="24"/>
          <w:szCs w:val="24"/>
          <w:highlight w:val="none"/>
        </w:rPr>
        <w:t>加盖</w:t>
      </w:r>
      <w:r>
        <w:rPr>
          <w:rFonts w:ascii="宋体" w:hAnsi="宋体" w:eastAsia="宋体"/>
          <w:color w:val="auto"/>
          <w:sz w:val="24"/>
          <w:szCs w:val="24"/>
          <w:highlight w:val="none"/>
        </w:rPr>
        <w:t>公章）：</w:t>
      </w:r>
    </w:p>
    <w:p>
      <w:pPr>
        <w:spacing w:after="160" w:line="360" w:lineRule="auto"/>
        <w:ind w:firstLine="360"/>
        <w:jc w:val="left"/>
        <w:rPr>
          <w:rFonts w:ascii="宋体"/>
          <w:color w:val="auto"/>
          <w:sz w:val="24"/>
          <w:szCs w:val="24"/>
          <w:highlight w:val="none"/>
        </w:rPr>
      </w:pPr>
    </w:p>
    <w:p>
      <w:pPr>
        <w:spacing w:after="160" w:line="360" w:lineRule="auto"/>
        <w:ind w:firstLine="480"/>
        <w:jc w:val="left"/>
        <w:rPr>
          <w:rFonts w:ascii="宋体"/>
          <w:color w:val="auto"/>
          <w:sz w:val="24"/>
          <w:szCs w:val="24"/>
          <w:highlight w:val="none"/>
        </w:rPr>
      </w:pPr>
      <w:r>
        <w:rPr>
          <w:rFonts w:hint="eastAsia" w:ascii="宋体" w:hAnsi="宋体" w:eastAsia="宋体"/>
          <w:color w:val="auto"/>
          <w:sz w:val="24"/>
          <w:szCs w:val="24"/>
          <w:highlight w:val="none"/>
        </w:rPr>
        <w:t>供应商</w:t>
      </w:r>
      <w:r>
        <w:rPr>
          <w:rFonts w:ascii="宋体" w:hAnsi="宋体" w:eastAsia="宋体"/>
          <w:color w:val="auto"/>
          <w:sz w:val="24"/>
          <w:szCs w:val="24"/>
          <w:highlight w:val="none"/>
        </w:rPr>
        <w:t>代表（签字或盖章）：</w:t>
      </w:r>
    </w:p>
    <w:p>
      <w:pPr>
        <w:spacing w:after="160"/>
        <w:ind w:firstLine="480"/>
        <w:jc w:val="left"/>
        <w:rPr>
          <w:rFonts w:ascii="宋体"/>
          <w:color w:val="auto"/>
          <w:sz w:val="24"/>
          <w:szCs w:val="24"/>
          <w:highlight w:val="none"/>
        </w:rPr>
      </w:pPr>
    </w:p>
    <w:p>
      <w:pPr>
        <w:spacing w:after="160"/>
        <w:ind w:firstLine="480"/>
        <w:jc w:val="left"/>
        <w:rPr>
          <w:rFonts w:ascii="宋体"/>
          <w:color w:val="auto"/>
          <w:sz w:val="24"/>
          <w:szCs w:val="24"/>
          <w:highlight w:val="none"/>
        </w:rPr>
      </w:pPr>
      <w:r>
        <w:rPr>
          <w:rFonts w:ascii="宋体" w:hAnsi="宋体" w:eastAsia="宋体"/>
          <w:color w:val="auto"/>
          <w:sz w:val="24"/>
          <w:szCs w:val="24"/>
          <w:highlight w:val="none"/>
        </w:rPr>
        <w:t>日期：</w:t>
      </w:r>
      <w:r>
        <w:rPr>
          <w:rFonts w:hint="eastAsia" w:ascii="宋体" w:hAnsi="宋体" w:eastAsia="宋体"/>
          <w:color w:val="auto"/>
          <w:sz w:val="24"/>
          <w:szCs w:val="24"/>
          <w:highlight w:val="none"/>
          <w:lang w:val="en-US" w:eastAsia="zh-CN"/>
        </w:rPr>
        <w:t xml:space="preserve">   </w:t>
      </w:r>
      <w:r>
        <w:rPr>
          <w:rFonts w:ascii="宋体" w:hAnsi="宋体" w:eastAsia="宋体"/>
          <w:color w:val="auto"/>
          <w:sz w:val="24"/>
          <w:szCs w:val="24"/>
          <w:highlight w:val="none"/>
        </w:rPr>
        <w:t>年</w:t>
      </w:r>
      <w:r>
        <w:rPr>
          <w:rFonts w:hint="eastAsia" w:ascii="宋体" w:hAnsi="宋体" w:eastAsia="宋体"/>
          <w:color w:val="auto"/>
          <w:sz w:val="24"/>
          <w:szCs w:val="24"/>
          <w:highlight w:val="none"/>
          <w:lang w:val="en-US" w:eastAsia="zh-CN"/>
        </w:rPr>
        <w:t xml:space="preserve">   </w:t>
      </w:r>
      <w:r>
        <w:rPr>
          <w:rFonts w:ascii="宋体" w:hAnsi="宋体" w:eastAsia="宋体"/>
          <w:color w:val="auto"/>
          <w:sz w:val="24"/>
          <w:szCs w:val="24"/>
          <w:highlight w:val="none"/>
        </w:rPr>
        <w:t>月</w:t>
      </w:r>
      <w:r>
        <w:rPr>
          <w:rFonts w:hint="eastAsia" w:ascii="宋体" w:hAnsi="宋体" w:eastAsia="宋体"/>
          <w:color w:val="auto"/>
          <w:sz w:val="24"/>
          <w:szCs w:val="24"/>
          <w:highlight w:val="none"/>
          <w:lang w:val="en-US" w:eastAsia="zh-CN"/>
        </w:rPr>
        <w:t xml:space="preserve">   </w:t>
      </w:r>
      <w:r>
        <w:rPr>
          <w:rFonts w:ascii="宋体" w:hAnsi="宋体" w:eastAsia="宋体"/>
          <w:color w:val="auto"/>
          <w:sz w:val="24"/>
          <w:szCs w:val="24"/>
          <w:highlight w:val="none"/>
        </w:rPr>
        <w:t>日</w:t>
      </w:r>
    </w:p>
    <w:p>
      <w:pPr>
        <w:spacing w:before="50" w:after="160"/>
        <w:jc w:val="left"/>
        <w:rPr>
          <w:rFonts w:ascii="宋体" w:eastAsia="宋体"/>
          <w:b/>
          <w:color w:val="auto"/>
          <w:sz w:val="24"/>
          <w:szCs w:val="24"/>
          <w:highlight w:val="none"/>
        </w:rPr>
      </w:pPr>
    </w:p>
    <w:p>
      <w:pPr>
        <w:pStyle w:val="14"/>
        <w:rPr>
          <w:rFonts w:ascii="宋体" w:eastAsia="宋体"/>
          <w:b/>
          <w:color w:val="auto"/>
          <w:sz w:val="24"/>
          <w:szCs w:val="24"/>
          <w:highlight w:val="none"/>
        </w:rPr>
      </w:pPr>
    </w:p>
    <w:p>
      <w:pPr>
        <w:pStyle w:val="17"/>
        <w:spacing w:before="50" w:after="160"/>
        <w:ind w:left="0" w:leftChars="0" w:firstLine="0" w:firstLineChars="0"/>
        <w:jc w:val="both"/>
        <w:rPr>
          <w:rFonts w:ascii="宋体"/>
          <w:color w:val="auto"/>
          <w:sz w:val="24"/>
          <w:szCs w:val="24"/>
          <w:highlight w:val="none"/>
        </w:rPr>
      </w:pPr>
    </w:p>
    <w:sectPr>
      <w:footerReference r:id="rId7" w:type="default"/>
      <w:pgSz w:w="11906" w:h="16838"/>
      <w:pgMar w:top="1134" w:right="1134" w:bottom="851" w:left="1701" w:header="851" w:footer="992" w:gutter="0"/>
      <w:pgBorders>
        <w:top w:val="none" w:color="auto" w:sz="0" w:space="0"/>
        <w:left w:val="none" w:color="auto" w:sz="0" w:space="0"/>
        <w:bottom w:val="none" w:color="auto" w:sz="0" w:space="0"/>
        <w:right w:val="none" w:color="auto" w:sz="0" w:space="0"/>
      </w:pgBorders>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 w:name="Calibri Light">
    <w:altName w:val="Calibri"/>
    <w:panose1 w:val="020F0302020204030204"/>
    <w:charset w:val="00"/>
    <w:family w:val="auto"/>
    <w:pitch w:val="default"/>
    <w:sig w:usb0="00000000" w:usb1="00000000" w:usb2="00000009" w:usb3="00000000" w:csb0="200001F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auto"/>
    <w:pitch w:val="default"/>
    <w:sig w:usb0="A10006FF" w:usb1="4000205B" w:usb2="0000001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altName w:val="宋体"/>
    <w:panose1 w:val="02010600030101010101"/>
    <w:charset w:val="86"/>
    <w:family w:val="auto"/>
    <w:pitch w:val="default"/>
    <w:sig w:usb0="00000000" w:usb1="00000000" w:usb2="00000016" w:usb3="00000000" w:csb0="0004000F" w:csb1="00000000"/>
  </w:font>
  <w:font w:name="Arial Unicode MS">
    <w:panose1 w:val="020B0604020202020204"/>
    <w:charset w:val="86"/>
    <w:family w:val="swiss"/>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snapToGrid w:val="0"/>
      <w:spacing w:after="160"/>
      <w:jc w:val="lef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snapToGrid w:val="0"/>
      <w:spacing w:after="160"/>
      <w:jc w:val="lef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eastAsia="宋体"/>
                              <w:sz w:val="18"/>
                              <w:lang w:eastAsia="zh-CN"/>
                            </w:rPr>
                            <w:fldChar w:fldCharType="begin"/>
                          </w:r>
                          <w:r>
                            <w:rPr>
                              <w:rFonts w:hint="eastAsia" w:eastAsia="宋体"/>
                              <w:sz w:val="18"/>
                              <w:lang w:eastAsia="zh-CN"/>
                            </w:rPr>
                            <w:instrText xml:space="preserve"> PAGE  \* MERGEFORMAT </w:instrText>
                          </w:r>
                          <w:r>
                            <w:rPr>
                              <w:rFonts w:hint="eastAsia" w:eastAsia="宋体"/>
                              <w:sz w:val="18"/>
                              <w:lang w:eastAsia="zh-CN"/>
                            </w:rPr>
                            <w:fldChar w:fldCharType="separate"/>
                          </w:r>
                          <w:r>
                            <w:rPr>
                              <w:sz w:val="18"/>
                            </w:rPr>
                            <w:t>2</w:t>
                          </w:r>
                          <w:r>
                            <w:rPr>
                              <w:rFonts w:hint="eastAsia" w:eastAsia="宋体"/>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eastAsia="宋体"/>
                        <w:sz w:val="18"/>
                        <w:lang w:eastAsia="zh-CN"/>
                      </w:rPr>
                      <w:fldChar w:fldCharType="begin"/>
                    </w:r>
                    <w:r>
                      <w:rPr>
                        <w:rFonts w:hint="eastAsia" w:eastAsia="宋体"/>
                        <w:sz w:val="18"/>
                        <w:lang w:eastAsia="zh-CN"/>
                      </w:rPr>
                      <w:instrText xml:space="preserve"> PAGE  \* MERGEFORMAT </w:instrText>
                    </w:r>
                    <w:r>
                      <w:rPr>
                        <w:rFonts w:hint="eastAsia" w:eastAsia="宋体"/>
                        <w:sz w:val="18"/>
                        <w:lang w:eastAsia="zh-CN"/>
                      </w:rPr>
                      <w:fldChar w:fldCharType="separate"/>
                    </w:r>
                    <w:r>
                      <w:rPr>
                        <w:sz w:val="18"/>
                      </w:rPr>
                      <w:t>2</w:t>
                    </w:r>
                    <w:r>
                      <w:rPr>
                        <w:rFonts w:hint="eastAsia" w:eastAsia="宋体"/>
                        <w:sz w:val="18"/>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tabs>
        <w:tab w:val="clear" w:pos="4153"/>
      </w:tabs>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7"/>
                            <w:rPr>
                              <w:rStyle w:val="40"/>
                            </w:rPr>
                          </w:pPr>
                          <w:r>
                            <w:fldChar w:fldCharType="begin"/>
                          </w:r>
                          <w:r>
                            <w:rPr>
                              <w:rStyle w:val="40"/>
                            </w:rPr>
                            <w:instrText xml:space="preserve">PAGE  </w:instrText>
                          </w:r>
                          <w:r>
                            <w:fldChar w:fldCharType="separate"/>
                          </w:r>
                          <w:r>
                            <w:rPr>
                              <w:rStyle w:val="40"/>
                            </w:rP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27"/>
                      <w:rPr>
                        <w:rStyle w:val="40"/>
                      </w:rPr>
                    </w:pPr>
                    <w:r>
                      <w:fldChar w:fldCharType="begin"/>
                    </w:r>
                    <w:r>
                      <w:rPr>
                        <w:rStyle w:val="40"/>
                      </w:rPr>
                      <w:instrText xml:space="preserve">PAGE  </w:instrText>
                    </w:r>
                    <w:r>
                      <w:fldChar w:fldCharType="separate"/>
                    </w:r>
                    <w:r>
                      <w:rPr>
                        <w:rStyle w:val="40"/>
                      </w:rP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snapToGrid w:val="0"/>
      <w:spacing w:after="160"/>
      <w:jc w:val="left"/>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eastAsia="宋体"/>
                              <w:sz w:val="18"/>
                              <w:lang w:eastAsia="zh-CN"/>
                            </w:rPr>
                            <w:fldChar w:fldCharType="begin"/>
                          </w:r>
                          <w:r>
                            <w:rPr>
                              <w:rFonts w:hint="eastAsia" w:eastAsia="宋体"/>
                              <w:sz w:val="18"/>
                              <w:lang w:eastAsia="zh-CN"/>
                            </w:rPr>
                            <w:instrText xml:space="preserve"> PAGE  \* MERGEFORMAT </w:instrText>
                          </w:r>
                          <w:r>
                            <w:rPr>
                              <w:rFonts w:hint="eastAsia" w:eastAsia="宋体"/>
                              <w:sz w:val="18"/>
                              <w:lang w:eastAsia="zh-CN"/>
                            </w:rPr>
                            <w:fldChar w:fldCharType="separate"/>
                          </w:r>
                          <w:r>
                            <w:rPr>
                              <w:sz w:val="18"/>
                            </w:rPr>
                            <w:t>44</w:t>
                          </w:r>
                          <w:r>
                            <w:rPr>
                              <w:rFonts w:hint="eastAsia" w:eastAsia="宋体"/>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eastAsia="宋体"/>
                        <w:sz w:val="18"/>
                        <w:lang w:eastAsia="zh-CN"/>
                      </w:rPr>
                      <w:fldChar w:fldCharType="begin"/>
                    </w:r>
                    <w:r>
                      <w:rPr>
                        <w:rFonts w:hint="eastAsia" w:eastAsia="宋体"/>
                        <w:sz w:val="18"/>
                        <w:lang w:eastAsia="zh-CN"/>
                      </w:rPr>
                      <w:instrText xml:space="preserve"> PAGE  \* MERGEFORMAT </w:instrText>
                    </w:r>
                    <w:r>
                      <w:rPr>
                        <w:rFonts w:hint="eastAsia" w:eastAsia="宋体"/>
                        <w:sz w:val="18"/>
                        <w:lang w:eastAsia="zh-CN"/>
                      </w:rPr>
                      <w:fldChar w:fldCharType="separate"/>
                    </w:r>
                    <w:r>
                      <w:rPr>
                        <w:sz w:val="18"/>
                      </w:rPr>
                      <w:t>44</w:t>
                    </w:r>
                    <w:r>
                      <w:rPr>
                        <w:rFonts w:hint="eastAsia" w:eastAsia="宋体"/>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none" w:color="auto" w:sz="0" w:space="0"/>
      </w:pBdr>
      <w:shd w:val="clear" w:color="000000" w:fill="auto"/>
      <w:snapToGrid w:val="0"/>
      <w:spacing w:after="160"/>
      <w:jc w:val="right"/>
      <w:rPr>
        <w:rFonts w:hAnsi="仿宋_GB2312" w:eastAsia="仿宋_GB2312"/>
      </w:rPr>
    </w:pPr>
    <w:r>
      <w:rPr>
        <w:rFonts w:ascii="宋体" w:hAnsi="宋体" w:eastAsia="宋体" w:cs="宋体"/>
        <w:sz w:val="24"/>
        <w:szCs w:val="24"/>
      </w:rPr>
      <w:fldChar w:fldCharType="begin"/>
    </w:r>
    <w:r>
      <w:rPr>
        <w:rFonts w:ascii="宋体" w:hAnsi="宋体" w:eastAsia="宋体" w:cs="宋体"/>
        <w:sz w:val="24"/>
        <w:szCs w:val="24"/>
      </w:rPr>
      <w:instrText xml:space="preserve">INCLUDEPICTURE \d "http://www.zzecc.com/images/logo.png" \* MERGEFORMATINET </w:instrText>
    </w:r>
    <w:r>
      <w:rPr>
        <w:rFonts w:ascii="宋体" w:hAnsi="宋体" w:eastAsia="宋体" w:cs="宋体"/>
        <w:sz w:val="24"/>
        <w:szCs w:val="24"/>
      </w:rPr>
      <w:fldChar w:fldCharType="separate"/>
    </w:r>
    <w:r>
      <w:rPr>
        <w:rFonts w:ascii="宋体" w:hAnsi="宋体" w:eastAsia="宋体" w:cs="宋体"/>
        <w:sz w:val="24"/>
        <w:szCs w:val="24"/>
      </w:rPr>
      <w:drawing>
        <wp:inline distT="0" distB="0" distL="114300" distR="114300">
          <wp:extent cx="1727200" cy="252730"/>
          <wp:effectExtent l="0" t="0" r="6350" b="14605"/>
          <wp:docPr id="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IMG_256"/>
                  <pic:cNvPicPr>
                    <a:picLocks noChangeAspect="1"/>
                  </pic:cNvPicPr>
                </pic:nvPicPr>
                <pic:blipFill>
                  <a:blip r:embed="rId1"/>
                  <a:srcRect r="13402" b="6696"/>
                  <a:stretch>
                    <a:fillRect/>
                  </a:stretch>
                </pic:blipFill>
                <pic:spPr>
                  <a:xfrm>
                    <a:off x="0" y="0"/>
                    <a:ext cx="1727200" cy="252730"/>
                  </a:xfrm>
                  <a:prstGeom prst="rect">
                    <a:avLst/>
                  </a:prstGeom>
                  <a:noFill/>
                  <a:ln w="9525">
                    <a:noFill/>
                  </a:ln>
                </pic:spPr>
              </pic:pic>
            </a:graphicData>
          </a:graphic>
        </wp:inline>
      </w:drawing>
    </w:r>
    <w:r>
      <w:rPr>
        <w:rFonts w:ascii="宋体" w:hAnsi="宋体" w:eastAsia="宋体" w:cs="宋体"/>
        <w:sz w:val="24"/>
        <w:szCs w:val="24"/>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7723CE1"/>
    <w:multiLevelType w:val="singleLevel"/>
    <w:tmpl w:val="87723CE1"/>
    <w:lvl w:ilvl="0" w:tentative="0">
      <w:start w:val="7"/>
      <w:numFmt w:val="decimal"/>
      <w:lvlText w:val="%1."/>
      <w:lvlJc w:val="left"/>
      <w:pPr>
        <w:tabs>
          <w:tab w:val="left" w:pos="312"/>
        </w:tabs>
      </w:pPr>
    </w:lvl>
  </w:abstractNum>
  <w:abstractNum w:abstractNumId="1">
    <w:nsid w:val="B8ED9F54"/>
    <w:multiLevelType w:val="singleLevel"/>
    <w:tmpl w:val="B8ED9F54"/>
    <w:lvl w:ilvl="0" w:tentative="0">
      <w:start w:val="1"/>
      <w:numFmt w:val="decimal"/>
      <w:lvlText w:val="%1."/>
      <w:lvlJc w:val="left"/>
      <w:pPr>
        <w:tabs>
          <w:tab w:val="left" w:pos="312"/>
        </w:tabs>
      </w:pPr>
    </w:lvl>
  </w:abstractNum>
  <w:abstractNum w:abstractNumId="2">
    <w:nsid w:val="00000002"/>
    <w:multiLevelType w:val="multilevel"/>
    <w:tmpl w:val="00000002"/>
    <w:lvl w:ilvl="0" w:tentative="0">
      <w:start w:val="1"/>
      <w:numFmt w:val="chineseCountingThousand"/>
      <w:pStyle w:val="100"/>
      <w:lvlText w:val="（%1）"/>
      <w:lvlJc w:val="left"/>
      <w:pPr>
        <w:ind w:left="209" w:firstLine="0"/>
      </w:pPr>
      <w:rPr>
        <w:rFonts w:hint="eastAsia" w:eastAsia="仿宋"/>
        <w:b w:val="0"/>
        <w:i w:val="0"/>
        <w:sz w:val="32"/>
      </w:rPr>
    </w:lvl>
    <w:lvl w:ilvl="1" w:tentative="0">
      <w:start w:val="1"/>
      <w:numFmt w:val="lowerLetter"/>
      <w:lvlText w:val="%2)"/>
      <w:lvlJc w:val="left"/>
      <w:pPr>
        <w:ind w:left="1929" w:hanging="420"/>
      </w:pPr>
    </w:lvl>
    <w:lvl w:ilvl="2" w:tentative="0">
      <w:start w:val="1"/>
      <w:numFmt w:val="lowerRoman"/>
      <w:lvlText w:val="%3."/>
      <w:lvlJc w:val="right"/>
      <w:pPr>
        <w:ind w:left="2349" w:hanging="420"/>
      </w:pPr>
    </w:lvl>
    <w:lvl w:ilvl="3" w:tentative="0">
      <w:start w:val="1"/>
      <w:numFmt w:val="decimal"/>
      <w:lvlText w:val="%4."/>
      <w:lvlJc w:val="left"/>
      <w:pPr>
        <w:ind w:left="2769" w:hanging="420"/>
      </w:pPr>
    </w:lvl>
    <w:lvl w:ilvl="4" w:tentative="0">
      <w:start w:val="1"/>
      <w:numFmt w:val="lowerLetter"/>
      <w:lvlText w:val="%5)"/>
      <w:lvlJc w:val="left"/>
      <w:pPr>
        <w:ind w:left="3189" w:hanging="420"/>
      </w:pPr>
    </w:lvl>
    <w:lvl w:ilvl="5" w:tentative="0">
      <w:start w:val="1"/>
      <w:numFmt w:val="lowerRoman"/>
      <w:lvlText w:val="%6."/>
      <w:lvlJc w:val="right"/>
      <w:pPr>
        <w:ind w:left="3609" w:hanging="420"/>
      </w:pPr>
    </w:lvl>
    <w:lvl w:ilvl="6" w:tentative="0">
      <w:start w:val="1"/>
      <w:numFmt w:val="decimal"/>
      <w:lvlText w:val="%7."/>
      <w:lvlJc w:val="left"/>
      <w:pPr>
        <w:ind w:left="4029" w:hanging="420"/>
      </w:pPr>
    </w:lvl>
    <w:lvl w:ilvl="7" w:tentative="0">
      <w:start w:val="1"/>
      <w:numFmt w:val="lowerLetter"/>
      <w:lvlText w:val="%8)"/>
      <w:lvlJc w:val="left"/>
      <w:pPr>
        <w:ind w:left="4449" w:hanging="420"/>
      </w:pPr>
    </w:lvl>
    <w:lvl w:ilvl="8" w:tentative="0">
      <w:start w:val="1"/>
      <w:numFmt w:val="lowerRoman"/>
      <w:lvlText w:val="%9."/>
      <w:lvlJc w:val="right"/>
      <w:pPr>
        <w:ind w:left="4869" w:hanging="420"/>
      </w:pPr>
    </w:lvl>
  </w:abstractNum>
  <w:abstractNum w:abstractNumId="3">
    <w:nsid w:val="00000003"/>
    <w:multiLevelType w:val="multilevel"/>
    <w:tmpl w:val="00000003"/>
    <w:lvl w:ilvl="0" w:tentative="0">
      <w:start w:val="1"/>
      <w:numFmt w:val="decimal"/>
      <w:pStyle w:val="101"/>
      <w:lvlText w:val="%1."/>
      <w:lvlJc w:val="left"/>
      <w:pPr>
        <w:ind w:left="420" w:hanging="420"/>
      </w:pPr>
      <w:rPr>
        <w:rFonts w:hint="eastAsia" w:ascii="仿宋" w:hAnsi="仿宋" w:eastAsia="仿宋"/>
        <w:b w:val="0"/>
        <w:i w:val="0"/>
        <w:sz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0000006"/>
    <w:multiLevelType w:val="multilevel"/>
    <w:tmpl w:val="00000006"/>
    <w:lvl w:ilvl="0" w:tentative="0">
      <w:start w:val="1"/>
      <w:numFmt w:val="decimal"/>
      <w:pStyle w:val="103"/>
      <w:lvlText w:val="（%1）"/>
      <w:lvlJc w:val="left"/>
      <w:pPr>
        <w:ind w:left="420" w:hanging="420"/>
      </w:pPr>
      <w:rPr>
        <w:rFonts w:hint="eastAsia" w:ascii="仿宋" w:hAnsi="仿宋" w:eastAsia="仿宋"/>
        <w:b w:val="0"/>
        <w:i w:val="0"/>
        <w:sz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404BBB3D"/>
    <w:multiLevelType w:val="singleLevel"/>
    <w:tmpl w:val="404BBB3D"/>
    <w:lvl w:ilvl="0" w:tentative="0">
      <w:start w:val="1"/>
      <w:numFmt w:val="chineseCounting"/>
      <w:suff w:val="nothing"/>
      <w:lvlText w:val="%1、"/>
      <w:lvlJc w:val="left"/>
      <w:rPr>
        <w:rFonts w:hint="eastAsia"/>
      </w:rPr>
    </w:lvl>
  </w:abstractNum>
  <w:abstractNum w:abstractNumId="6">
    <w:nsid w:val="643557A4"/>
    <w:multiLevelType w:val="singleLevel"/>
    <w:tmpl w:val="643557A4"/>
    <w:lvl w:ilvl="0" w:tentative="0">
      <w:start w:val="2"/>
      <w:numFmt w:val="chineseCounting"/>
      <w:suff w:val="nothing"/>
      <w:lvlText w:val="%1、"/>
      <w:lvlJc w:val="left"/>
    </w:lvl>
  </w:abstractNum>
  <w:abstractNum w:abstractNumId="7">
    <w:nsid w:val="652B3DD6"/>
    <w:multiLevelType w:val="singleLevel"/>
    <w:tmpl w:val="652B3DD6"/>
    <w:lvl w:ilvl="0" w:tentative="0">
      <w:start w:val="2"/>
      <w:numFmt w:val="chineseCounting"/>
      <w:suff w:val="nothing"/>
      <w:lvlText w:val="%1、"/>
      <w:lvlJc w:val="left"/>
    </w:lvl>
  </w:abstractNum>
  <w:abstractNum w:abstractNumId="8">
    <w:nsid w:val="71988F3F"/>
    <w:multiLevelType w:val="singleLevel"/>
    <w:tmpl w:val="71988F3F"/>
    <w:lvl w:ilvl="0" w:tentative="0">
      <w:start w:val="1"/>
      <w:numFmt w:val="decimal"/>
      <w:lvlText w:val="%1."/>
      <w:lvlJc w:val="left"/>
      <w:pPr>
        <w:tabs>
          <w:tab w:val="left" w:pos="312"/>
        </w:tabs>
      </w:pPr>
    </w:lvl>
  </w:abstractNum>
  <w:num w:numId="1">
    <w:abstractNumId w:val="2"/>
  </w:num>
  <w:num w:numId="2">
    <w:abstractNumId w:val="3"/>
  </w:num>
  <w:num w:numId="3">
    <w:abstractNumId w:val="4"/>
  </w:num>
  <w:num w:numId="4">
    <w:abstractNumId w:val="5"/>
  </w:num>
  <w:num w:numId="5">
    <w:abstractNumId w:val="7"/>
  </w:num>
  <w:num w:numId="6">
    <w:abstractNumId w:val="1"/>
  </w:num>
  <w:num w:numId="7">
    <w:abstractNumId w:val="8"/>
  </w:num>
  <w:num w:numId="8">
    <w:abstractNumId w:val="6"/>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compressPunctuation"/>
  <w:noLineBreaksAfter w:lang="zh-CN" w:val="$([{£¥·‘“〈《「『【〔〖〝﹙﹛﹝＄（．［｛￡￥"/>
  <w:noLineBreaksBefore w:lang="zh-CN" w:va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FmYjdkNGUxNjY4NGIxODUzMGQwYTBkMjI4OTRkZjEifQ=="/>
  </w:docVars>
  <w:rsids>
    <w:rsidRoot w:val="00000000"/>
    <w:rsid w:val="00187552"/>
    <w:rsid w:val="00406289"/>
    <w:rsid w:val="00762205"/>
    <w:rsid w:val="01326877"/>
    <w:rsid w:val="013D6833"/>
    <w:rsid w:val="014431B5"/>
    <w:rsid w:val="01727633"/>
    <w:rsid w:val="01791348"/>
    <w:rsid w:val="01C45E07"/>
    <w:rsid w:val="01E53C04"/>
    <w:rsid w:val="01F46F01"/>
    <w:rsid w:val="01FF3C45"/>
    <w:rsid w:val="020350E6"/>
    <w:rsid w:val="021D7E8E"/>
    <w:rsid w:val="02241336"/>
    <w:rsid w:val="02362120"/>
    <w:rsid w:val="02570D84"/>
    <w:rsid w:val="02727D54"/>
    <w:rsid w:val="02DF2913"/>
    <w:rsid w:val="03594279"/>
    <w:rsid w:val="03595DC8"/>
    <w:rsid w:val="0361366E"/>
    <w:rsid w:val="036809FD"/>
    <w:rsid w:val="03687A5A"/>
    <w:rsid w:val="03691FCF"/>
    <w:rsid w:val="03A16204"/>
    <w:rsid w:val="03A27B20"/>
    <w:rsid w:val="03C96498"/>
    <w:rsid w:val="041028F8"/>
    <w:rsid w:val="04164F33"/>
    <w:rsid w:val="041C74BF"/>
    <w:rsid w:val="04293255"/>
    <w:rsid w:val="04340506"/>
    <w:rsid w:val="04357D50"/>
    <w:rsid w:val="04956C15"/>
    <w:rsid w:val="04973E54"/>
    <w:rsid w:val="04AC7907"/>
    <w:rsid w:val="04D63842"/>
    <w:rsid w:val="04D9403C"/>
    <w:rsid w:val="04E5373D"/>
    <w:rsid w:val="05576133"/>
    <w:rsid w:val="05586ECF"/>
    <w:rsid w:val="05AC5895"/>
    <w:rsid w:val="05AD3936"/>
    <w:rsid w:val="05C826D6"/>
    <w:rsid w:val="06105799"/>
    <w:rsid w:val="066237A7"/>
    <w:rsid w:val="06750205"/>
    <w:rsid w:val="06F105E8"/>
    <w:rsid w:val="06FB4158"/>
    <w:rsid w:val="072678E3"/>
    <w:rsid w:val="076646E5"/>
    <w:rsid w:val="077C59E6"/>
    <w:rsid w:val="07874AAD"/>
    <w:rsid w:val="07AF4B57"/>
    <w:rsid w:val="081237BD"/>
    <w:rsid w:val="082F7207"/>
    <w:rsid w:val="08620AD6"/>
    <w:rsid w:val="087014CC"/>
    <w:rsid w:val="08D004F8"/>
    <w:rsid w:val="09137F54"/>
    <w:rsid w:val="09717C26"/>
    <w:rsid w:val="09781126"/>
    <w:rsid w:val="09AF11D7"/>
    <w:rsid w:val="09AF65F1"/>
    <w:rsid w:val="09B03573"/>
    <w:rsid w:val="09BD2ED1"/>
    <w:rsid w:val="09F334BE"/>
    <w:rsid w:val="09F40049"/>
    <w:rsid w:val="0A06251C"/>
    <w:rsid w:val="0A29359D"/>
    <w:rsid w:val="0A316871"/>
    <w:rsid w:val="0AA7129C"/>
    <w:rsid w:val="0AE318F4"/>
    <w:rsid w:val="0B32473F"/>
    <w:rsid w:val="0BAD50CD"/>
    <w:rsid w:val="0BEB6AF4"/>
    <w:rsid w:val="0C021993"/>
    <w:rsid w:val="0C48130D"/>
    <w:rsid w:val="0C4A4E05"/>
    <w:rsid w:val="0C765DEC"/>
    <w:rsid w:val="0CCF4407"/>
    <w:rsid w:val="0CD97F4E"/>
    <w:rsid w:val="0CF2235F"/>
    <w:rsid w:val="0D036EA7"/>
    <w:rsid w:val="0D06704C"/>
    <w:rsid w:val="0D136775"/>
    <w:rsid w:val="0D15516D"/>
    <w:rsid w:val="0D166174"/>
    <w:rsid w:val="0D250443"/>
    <w:rsid w:val="0D385D43"/>
    <w:rsid w:val="0D39103F"/>
    <w:rsid w:val="0D3D0CEE"/>
    <w:rsid w:val="0D9739EE"/>
    <w:rsid w:val="0DBD31EE"/>
    <w:rsid w:val="0E204FA8"/>
    <w:rsid w:val="0E4E7DD9"/>
    <w:rsid w:val="0E5149DA"/>
    <w:rsid w:val="0E522C0A"/>
    <w:rsid w:val="0E7B5077"/>
    <w:rsid w:val="0EA55C86"/>
    <w:rsid w:val="0EAA4595"/>
    <w:rsid w:val="0F0F76EA"/>
    <w:rsid w:val="0F5A3B46"/>
    <w:rsid w:val="0FA23E5D"/>
    <w:rsid w:val="0FA24438"/>
    <w:rsid w:val="0FFA0EEE"/>
    <w:rsid w:val="10263FF4"/>
    <w:rsid w:val="10676455"/>
    <w:rsid w:val="1077708E"/>
    <w:rsid w:val="107C6E4D"/>
    <w:rsid w:val="10A661A2"/>
    <w:rsid w:val="10B6689A"/>
    <w:rsid w:val="10C76C06"/>
    <w:rsid w:val="11257280"/>
    <w:rsid w:val="11AF6A9F"/>
    <w:rsid w:val="11BD7524"/>
    <w:rsid w:val="11E43DB0"/>
    <w:rsid w:val="1204012D"/>
    <w:rsid w:val="123E08A2"/>
    <w:rsid w:val="12414AE0"/>
    <w:rsid w:val="126E0D29"/>
    <w:rsid w:val="12733D73"/>
    <w:rsid w:val="12DB06F7"/>
    <w:rsid w:val="12F079EB"/>
    <w:rsid w:val="13C710C8"/>
    <w:rsid w:val="13CD3D2A"/>
    <w:rsid w:val="14141F5B"/>
    <w:rsid w:val="14240555"/>
    <w:rsid w:val="14275B33"/>
    <w:rsid w:val="143015EC"/>
    <w:rsid w:val="1431093A"/>
    <w:rsid w:val="148221F2"/>
    <w:rsid w:val="14D02D96"/>
    <w:rsid w:val="14D255E0"/>
    <w:rsid w:val="1557737C"/>
    <w:rsid w:val="157561E9"/>
    <w:rsid w:val="15AC2ED0"/>
    <w:rsid w:val="16312222"/>
    <w:rsid w:val="16480AA4"/>
    <w:rsid w:val="164B4075"/>
    <w:rsid w:val="16641958"/>
    <w:rsid w:val="16663392"/>
    <w:rsid w:val="166D08DB"/>
    <w:rsid w:val="16E94656"/>
    <w:rsid w:val="177B3894"/>
    <w:rsid w:val="178F34DB"/>
    <w:rsid w:val="17A91A9F"/>
    <w:rsid w:val="17DD5B37"/>
    <w:rsid w:val="17F25136"/>
    <w:rsid w:val="185E10B4"/>
    <w:rsid w:val="18A37C8B"/>
    <w:rsid w:val="18D771F0"/>
    <w:rsid w:val="18F96C07"/>
    <w:rsid w:val="19436FCD"/>
    <w:rsid w:val="194C53FD"/>
    <w:rsid w:val="19513409"/>
    <w:rsid w:val="197A7A07"/>
    <w:rsid w:val="19850A61"/>
    <w:rsid w:val="1A364ABD"/>
    <w:rsid w:val="1A740BCB"/>
    <w:rsid w:val="1A7D42CC"/>
    <w:rsid w:val="1B540EEC"/>
    <w:rsid w:val="1B5F1C43"/>
    <w:rsid w:val="1BD1376C"/>
    <w:rsid w:val="1BF74EFE"/>
    <w:rsid w:val="1C0B164A"/>
    <w:rsid w:val="1C2271AF"/>
    <w:rsid w:val="1C235264"/>
    <w:rsid w:val="1C5D0284"/>
    <w:rsid w:val="1C676AD2"/>
    <w:rsid w:val="1C7B015D"/>
    <w:rsid w:val="1C880992"/>
    <w:rsid w:val="1CA60307"/>
    <w:rsid w:val="1CAC05A5"/>
    <w:rsid w:val="1CB717A5"/>
    <w:rsid w:val="1CCA5EE2"/>
    <w:rsid w:val="1D0B09BC"/>
    <w:rsid w:val="1D1B6A61"/>
    <w:rsid w:val="1DC051B2"/>
    <w:rsid w:val="1DC85359"/>
    <w:rsid w:val="1DE663C1"/>
    <w:rsid w:val="1E093D9F"/>
    <w:rsid w:val="1E247AD2"/>
    <w:rsid w:val="1E3037F3"/>
    <w:rsid w:val="1E3F536B"/>
    <w:rsid w:val="1E644A6F"/>
    <w:rsid w:val="1E84696E"/>
    <w:rsid w:val="1ECA6A68"/>
    <w:rsid w:val="1ED278BC"/>
    <w:rsid w:val="1EFF4F81"/>
    <w:rsid w:val="1F3D67ED"/>
    <w:rsid w:val="1FA31878"/>
    <w:rsid w:val="1FB2543B"/>
    <w:rsid w:val="1FBE772B"/>
    <w:rsid w:val="2011512B"/>
    <w:rsid w:val="201E58E2"/>
    <w:rsid w:val="20682A38"/>
    <w:rsid w:val="20D550D0"/>
    <w:rsid w:val="20E41351"/>
    <w:rsid w:val="20E71D4F"/>
    <w:rsid w:val="21384B8D"/>
    <w:rsid w:val="21CA5E3F"/>
    <w:rsid w:val="21E93961"/>
    <w:rsid w:val="21ED3680"/>
    <w:rsid w:val="220D1E02"/>
    <w:rsid w:val="222E6FDD"/>
    <w:rsid w:val="224A61D7"/>
    <w:rsid w:val="225E79D5"/>
    <w:rsid w:val="22920640"/>
    <w:rsid w:val="22CE5E14"/>
    <w:rsid w:val="236A6C48"/>
    <w:rsid w:val="23735D02"/>
    <w:rsid w:val="23F66142"/>
    <w:rsid w:val="24092228"/>
    <w:rsid w:val="24453BC5"/>
    <w:rsid w:val="251F74F7"/>
    <w:rsid w:val="252E0140"/>
    <w:rsid w:val="253D31CC"/>
    <w:rsid w:val="25981C19"/>
    <w:rsid w:val="25EA48A8"/>
    <w:rsid w:val="261F4A92"/>
    <w:rsid w:val="26402F75"/>
    <w:rsid w:val="26460185"/>
    <w:rsid w:val="26712BE0"/>
    <w:rsid w:val="267B65D1"/>
    <w:rsid w:val="26A559F6"/>
    <w:rsid w:val="26C564CB"/>
    <w:rsid w:val="26E102D2"/>
    <w:rsid w:val="26ED43EF"/>
    <w:rsid w:val="26EE36CF"/>
    <w:rsid w:val="273764AA"/>
    <w:rsid w:val="27566142"/>
    <w:rsid w:val="276B5D64"/>
    <w:rsid w:val="27A0698D"/>
    <w:rsid w:val="27B04BF7"/>
    <w:rsid w:val="27B6443F"/>
    <w:rsid w:val="27C22ECD"/>
    <w:rsid w:val="282A1A25"/>
    <w:rsid w:val="2847556C"/>
    <w:rsid w:val="285957BC"/>
    <w:rsid w:val="28A23710"/>
    <w:rsid w:val="28C93C28"/>
    <w:rsid w:val="28CE5B1D"/>
    <w:rsid w:val="28E30F71"/>
    <w:rsid w:val="28E77428"/>
    <w:rsid w:val="28F66CAC"/>
    <w:rsid w:val="291634AB"/>
    <w:rsid w:val="29184E6F"/>
    <w:rsid w:val="292875F4"/>
    <w:rsid w:val="294A4BBC"/>
    <w:rsid w:val="295F7807"/>
    <w:rsid w:val="29CC3486"/>
    <w:rsid w:val="29E23F62"/>
    <w:rsid w:val="29FC7A29"/>
    <w:rsid w:val="2A1955B7"/>
    <w:rsid w:val="2A290CFE"/>
    <w:rsid w:val="2A395FD9"/>
    <w:rsid w:val="2A68580C"/>
    <w:rsid w:val="2A8A5AEB"/>
    <w:rsid w:val="2A9F5D05"/>
    <w:rsid w:val="2AD94A56"/>
    <w:rsid w:val="2ADB2E8E"/>
    <w:rsid w:val="2B077805"/>
    <w:rsid w:val="2B082239"/>
    <w:rsid w:val="2B1B1CF2"/>
    <w:rsid w:val="2B995018"/>
    <w:rsid w:val="2BEE603D"/>
    <w:rsid w:val="2BF3438F"/>
    <w:rsid w:val="2C1C0E63"/>
    <w:rsid w:val="2C542D79"/>
    <w:rsid w:val="2C932372"/>
    <w:rsid w:val="2CA20772"/>
    <w:rsid w:val="2CC6005B"/>
    <w:rsid w:val="2CDC2149"/>
    <w:rsid w:val="2CF1215C"/>
    <w:rsid w:val="2D277884"/>
    <w:rsid w:val="2D2C1486"/>
    <w:rsid w:val="2D2F51AD"/>
    <w:rsid w:val="2D315B67"/>
    <w:rsid w:val="2D6878B2"/>
    <w:rsid w:val="2D834A19"/>
    <w:rsid w:val="2DC568F5"/>
    <w:rsid w:val="2E290286"/>
    <w:rsid w:val="2E7B4B83"/>
    <w:rsid w:val="2E856D5F"/>
    <w:rsid w:val="2E8B07F4"/>
    <w:rsid w:val="2EA56EB0"/>
    <w:rsid w:val="2EBF37F6"/>
    <w:rsid w:val="2ECC42E1"/>
    <w:rsid w:val="2EDA1183"/>
    <w:rsid w:val="2EF43E19"/>
    <w:rsid w:val="2F0A5991"/>
    <w:rsid w:val="2F1D477D"/>
    <w:rsid w:val="2F2740F4"/>
    <w:rsid w:val="2F35599A"/>
    <w:rsid w:val="2FA4304C"/>
    <w:rsid w:val="2FF23CEA"/>
    <w:rsid w:val="2FFD5106"/>
    <w:rsid w:val="30046EED"/>
    <w:rsid w:val="301A3055"/>
    <w:rsid w:val="307A2F86"/>
    <w:rsid w:val="30B55F2F"/>
    <w:rsid w:val="30E56A02"/>
    <w:rsid w:val="30EB7E57"/>
    <w:rsid w:val="30F54B24"/>
    <w:rsid w:val="310A391F"/>
    <w:rsid w:val="31336149"/>
    <w:rsid w:val="314F2408"/>
    <w:rsid w:val="31C032CE"/>
    <w:rsid w:val="31E61018"/>
    <w:rsid w:val="31F73EB4"/>
    <w:rsid w:val="3208707A"/>
    <w:rsid w:val="32175EE3"/>
    <w:rsid w:val="322D15F7"/>
    <w:rsid w:val="32611FC7"/>
    <w:rsid w:val="3268451F"/>
    <w:rsid w:val="329F4CB6"/>
    <w:rsid w:val="32AD7343"/>
    <w:rsid w:val="32B433F2"/>
    <w:rsid w:val="32B46BDE"/>
    <w:rsid w:val="32B67473"/>
    <w:rsid w:val="32BB36C3"/>
    <w:rsid w:val="32E9659F"/>
    <w:rsid w:val="330A543E"/>
    <w:rsid w:val="33163691"/>
    <w:rsid w:val="332426AE"/>
    <w:rsid w:val="332A74A8"/>
    <w:rsid w:val="33326A40"/>
    <w:rsid w:val="33A62E65"/>
    <w:rsid w:val="33FE1AA8"/>
    <w:rsid w:val="340E28D5"/>
    <w:rsid w:val="34106D8F"/>
    <w:rsid w:val="347C1926"/>
    <w:rsid w:val="34AA51F0"/>
    <w:rsid w:val="34D742E9"/>
    <w:rsid w:val="34D74DC9"/>
    <w:rsid w:val="35176817"/>
    <w:rsid w:val="353E7AA1"/>
    <w:rsid w:val="355B0BF4"/>
    <w:rsid w:val="357A15FC"/>
    <w:rsid w:val="35B73253"/>
    <w:rsid w:val="35C97A69"/>
    <w:rsid w:val="36710542"/>
    <w:rsid w:val="36EF6793"/>
    <w:rsid w:val="370A5942"/>
    <w:rsid w:val="371556DF"/>
    <w:rsid w:val="3781620D"/>
    <w:rsid w:val="37CC3EB3"/>
    <w:rsid w:val="37DB29E2"/>
    <w:rsid w:val="3824380B"/>
    <w:rsid w:val="3851380A"/>
    <w:rsid w:val="385329DA"/>
    <w:rsid w:val="38646DF5"/>
    <w:rsid w:val="38695169"/>
    <w:rsid w:val="38DC42A7"/>
    <w:rsid w:val="39146AEE"/>
    <w:rsid w:val="39237811"/>
    <w:rsid w:val="39374A78"/>
    <w:rsid w:val="3957481B"/>
    <w:rsid w:val="39725EC2"/>
    <w:rsid w:val="399D06E9"/>
    <w:rsid w:val="39EA183F"/>
    <w:rsid w:val="3A2B2AA0"/>
    <w:rsid w:val="3A4B7E76"/>
    <w:rsid w:val="3AB471C0"/>
    <w:rsid w:val="3B6B4599"/>
    <w:rsid w:val="3B762EB5"/>
    <w:rsid w:val="3B987554"/>
    <w:rsid w:val="3B9A7CD4"/>
    <w:rsid w:val="3BEF0F6A"/>
    <w:rsid w:val="3BEF512C"/>
    <w:rsid w:val="3C04329C"/>
    <w:rsid w:val="3C153AE5"/>
    <w:rsid w:val="3C166799"/>
    <w:rsid w:val="3C5E4842"/>
    <w:rsid w:val="3C6331FB"/>
    <w:rsid w:val="3C8721D1"/>
    <w:rsid w:val="3CB10D7F"/>
    <w:rsid w:val="3CE04FFF"/>
    <w:rsid w:val="3CED4B0F"/>
    <w:rsid w:val="3D041F81"/>
    <w:rsid w:val="3D740050"/>
    <w:rsid w:val="3D990178"/>
    <w:rsid w:val="3E5918EC"/>
    <w:rsid w:val="3E5D5CC2"/>
    <w:rsid w:val="3E711F4E"/>
    <w:rsid w:val="3E9400B3"/>
    <w:rsid w:val="3EFC256A"/>
    <w:rsid w:val="3F16148E"/>
    <w:rsid w:val="3F350962"/>
    <w:rsid w:val="3F9574D8"/>
    <w:rsid w:val="3F9D178F"/>
    <w:rsid w:val="3F9D4DA4"/>
    <w:rsid w:val="3FAD3B55"/>
    <w:rsid w:val="40250B09"/>
    <w:rsid w:val="40405E9D"/>
    <w:rsid w:val="4058639F"/>
    <w:rsid w:val="409B56A0"/>
    <w:rsid w:val="410265EE"/>
    <w:rsid w:val="41325BEE"/>
    <w:rsid w:val="413815D0"/>
    <w:rsid w:val="414F4CEE"/>
    <w:rsid w:val="418233F4"/>
    <w:rsid w:val="41874557"/>
    <w:rsid w:val="419453CF"/>
    <w:rsid w:val="41AC44C7"/>
    <w:rsid w:val="41B501B3"/>
    <w:rsid w:val="42442930"/>
    <w:rsid w:val="425B5D51"/>
    <w:rsid w:val="429109F4"/>
    <w:rsid w:val="429344EC"/>
    <w:rsid w:val="42957651"/>
    <w:rsid w:val="42AB7673"/>
    <w:rsid w:val="431460CF"/>
    <w:rsid w:val="43192EEE"/>
    <w:rsid w:val="43497B64"/>
    <w:rsid w:val="437B4A49"/>
    <w:rsid w:val="43A624E2"/>
    <w:rsid w:val="4429782B"/>
    <w:rsid w:val="445B32FB"/>
    <w:rsid w:val="445B79D7"/>
    <w:rsid w:val="447859DA"/>
    <w:rsid w:val="44935950"/>
    <w:rsid w:val="44977081"/>
    <w:rsid w:val="44C75140"/>
    <w:rsid w:val="44F8362B"/>
    <w:rsid w:val="44F8518C"/>
    <w:rsid w:val="452B72B4"/>
    <w:rsid w:val="4553288A"/>
    <w:rsid w:val="455415A0"/>
    <w:rsid w:val="45FD102E"/>
    <w:rsid w:val="461F564F"/>
    <w:rsid w:val="465E3957"/>
    <w:rsid w:val="46CE5C25"/>
    <w:rsid w:val="46D075EE"/>
    <w:rsid w:val="471320AC"/>
    <w:rsid w:val="475F6BCA"/>
    <w:rsid w:val="4793775E"/>
    <w:rsid w:val="47A1174F"/>
    <w:rsid w:val="47F7523B"/>
    <w:rsid w:val="48131EFE"/>
    <w:rsid w:val="489B311D"/>
    <w:rsid w:val="48EF577D"/>
    <w:rsid w:val="49032424"/>
    <w:rsid w:val="490622C4"/>
    <w:rsid w:val="49250D53"/>
    <w:rsid w:val="492E2F38"/>
    <w:rsid w:val="4955382F"/>
    <w:rsid w:val="49976803"/>
    <w:rsid w:val="49E80888"/>
    <w:rsid w:val="4A207B2B"/>
    <w:rsid w:val="4A2C0571"/>
    <w:rsid w:val="4A2F01EE"/>
    <w:rsid w:val="4A556ECB"/>
    <w:rsid w:val="4A935877"/>
    <w:rsid w:val="4AA55B5A"/>
    <w:rsid w:val="4AD906A3"/>
    <w:rsid w:val="4B1140DE"/>
    <w:rsid w:val="4B272901"/>
    <w:rsid w:val="4B4614E8"/>
    <w:rsid w:val="4BB12AC8"/>
    <w:rsid w:val="4BD80F34"/>
    <w:rsid w:val="4C0A6CE4"/>
    <w:rsid w:val="4C126EA2"/>
    <w:rsid w:val="4C230F10"/>
    <w:rsid w:val="4C352704"/>
    <w:rsid w:val="4C523477"/>
    <w:rsid w:val="4C9A41A0"/>
    <w:rsid w:val="4CBE7FAF"/>
    <w:rsid w:val="4CC04DBE"/>
    <w:rsid w:val="4CF75C93"/>
    <w:rsid w:val="4CF96C0E"/>
    <w:rsid w:val="4D403D64"/>
    <w:rsid w:val="4D4B54DB"/>
    <w:rsid w:val="4D4C676E"/>
    <w:rsid w:val="4D4E0114"/>
    <w:rsid w:val="4D6C3376"/>
    <w:rsid w:val="4DA857AD"/>
    <w:rsid w:val="4DAC67D4"/>
    <w:rsid w:val="4DCF461C"/>
    <w:rsid w:val="4DE72E57"/>
    <w:rsid w:val="4E4F510A"/>
    <w:rsid w:val="4E504CD3"/>
    <w:rsid w:val="4E894CE0"/>
    <w:rsid w:val="4E8A734E"/>
    <w:rsid w:val="4E8F60DC"/>
    <w:rsid w:val="4EB62E28"/>
    <w:rsid w:val="4EBA1365"/>
    <w:rsid w:val="4EC15B88"/>
    <w:rsid w:val="4ECA48FF"/>
    <w:rsid w:val="4ED910E0"/>
    <w:rsid w:val="4F0838FD"/>
    <w:rsid w:val="4F4726A6"/>
    <w:rsid w:val="4F7D2FC8"/>
    <w:rsid w:val="4FA2492E"/>
    <w:rsid w:val="4FB35063"/>
    <w:rsid w:val="4FD53250"/>
    <w:rsid w:val="500F509D"/>
    <w:rsid w:val="508003B8"/>
    <w:rsid w:val="508D236F"/>
    <w:rsid w:val="50DC1045"/>
    <w:rsid w:val="50E15908"/>
    <w:rsid w:val="50ED65D0"/>
    <w:rsid w:val="50F761E3"/>
    <w:rsid w:val="50FA70D7"/>
    <w:rsid w:val="51294DF0"/>
    <w:rsid w:val="51442973"/>
    <w:rsid w:val="51735D71"/>
    <w:rsid w:val="517A013D"/>
    <w:rsid w:val="518B3530"/>
    <w:rsid w:val="51A47B56"/>
    <w:rsid w:val="51BC2973"/>
    <w:rsid w:val="51C24D70"/>
    <w:rsid w:val="51E66F5E"/>
    <w:rsid w:val="522004A8"/>
    <w:rsid w:val="52217170"/>
    <w:rsid w:val="523F2D89"/>
    <w:rsid w:val="52A36D12"/>
    <w:rsid w:val="52B9212B"/>
    <w:rsid w:val="52C01B4F"/>
    <w:rsid w:val="53144B2F"/>
    <w:rsid w:val="531B7DE4"/>
    <w:rsid w:val="535A68A7"/>
    <w:rsid w:val="537810CD"/>
    <w:rsid w:val="537F0A5E"/>
    <w:rsid w:val="538326D5"/>
    <w:rsid w:val="53D26BD0"/>
    <w:rsid w:val="54427021"/>
    <w:rsid w:val="544627F6"/>
    <w:rsid w:val="54524EAD"/>
    <w:rsid w:val="54E7591B"/>
    <w:rsid w:val="552A0268"/>
    <w:rsid w:val="553D3ABC"/>
    <w:rsid w:val="554B434D"/>
    <w:rsid w:val="555F172B"/>
    <w:rsid w:val="55630BE4"/>
    <w:rsid w:val="55BC6675"/>
    <w:rsid w:val="55DA38A0"/>
    <w:rsid w:val="55DC166D"/>
    <w:rsid w:val="56116CEE"/>
    <w:rsid w:val="56192BC1"/>
    <w:rsid w:val="56387FBA"/>
    <w:rsid w:val="565D4C6B"/>
    <w:rsid w:val="56753657"/>
    <w:rsid w:val="56A04A86"/>
    <w:rsid w:val="56BE393E"/>
    <w:rsid w:val="56C17660"/>
    <w:rsid w:val="56C3098E"/>
    <w:rsid w:val="56D97326"/>
    <w:rsid w:val="56ED772B"/>
    <w:rsid w:val="57011205"/>
    <w:rsid w:val="571A6C1D"/>
    <w:rsid w:val="57716E7E"/>
    <w:rsid w:val="57A03E27"/>
    <w:rsid w:val="57BC73FB"/>
    <w:rsid w:val="582E1CF9"/>
    <w:rsid w:val="586F564A"/>
    <w:rsid w:val="58831889"/>
    <w:rsid w:val="588B678C"/>
    <w:rsid w:val="58B059FD"/>
    <w:rsid w:val="58E14F46"/>
    <w:rsid w:val="58E77C5D"/>
    <w:rsid w:val="590C00F7"/>
    <w:rsid w:val="590F6362"/>
    <w:rsid w:val="591A3D04"/>
    <w:rsid w:val="59261CD9"/>
    <w:rsid w:val="59A74CD7"/>
    <w:rsid w:val="59B02F7D"/>
    <w:rsid w:val="59B14E19"/>
    <w:rsid w:val="59BE32F4"/>
    <w:rsid w:val="5A1C36CE"/>
    <w:rsid w:val="5A332CBE"/>
    <w:rsid w:val="5AE70701"/>
    <w:rsid w:val="5B0A66B7"/>
    <w:rsid w:val="5B150B3B"/>
    <w:rsid w:val="5B182D1F"/>
    <w:rsid w:val="5B2C4ABA"/>
    <w:rsid w:val="5B5D6C4E"/>
    <w:rsid w:val="5B6C531A"/>
    <w:rsid w:val="5B8A36BB"/>
    <w:rsid w:val="5BE36F7D"/>
    <w:rsid w:val="5BF00B44"/>
    <w:rsid w:val="5C314FDA"/>
    <w:rsid w:val="5C442095"/>
    <w:rsid w:val="5C6228FC"/>
    <w:rsid w:val="5C892D53"/>
    <w:rsid w:val="5CF915B1"/>
    <w:rsid w:val="5CFE14D0"/>
    <w:rsid w:val="5D001BED"/>
    <w:rsid w:val="5D19258D"/>
    <w:rsid w:val="5D436E3F"/>
    <w:rsid w:val="5D7B341A"/>
    <w:rsid w:val="5DB22FBD"/>
    <w:rsid w:val="5DD3290A"/>
    <w:rsid w:val="5DF62F3D"/>
    <w:rsid w:val="5E2A6A47"/>
    <w:rsid w:val="5E417E93"/>
    <w:rsid w:val="5E4B4C10"/>
    <w:rsid w:val="5E5E2374"/>
    <w:rsid w:val="5E702248"/>
    <w:rsid w:val="5E7369EF"/>
    <w:rsid w:val="5E753498"/>
    <w:rsid w:val="5E8255B9"/>
    <w:rsid w:val="5EAE63F5"/>
    <w:rsid w:val="5EB76C3E"/>
    <w:rsid w:val="5ED879CC"/>
    <w:rsid w:val="5EE065CE"/>
    <w:rsid w:val="5EF03B73"/>
    <w:rsid w:val="5EF70E65"/>
    <w:rsid w:val="5F431053"/>
    <w:rsid w:val="5F4F76DE"/>
    <w:rsid w:val="5F742E9B"/>
    <w:rsid w:val="5FD847C2"/>
    <w:rsid w:val="5FE56D30"/>
    <w:rsid w:val="5FEC2DA3"/>
    <w:rsid w:val="5FFC64D7"/>
    <w:rsid w:val="600E0B0C"/>
    <w:rsid w:val="600E2D86"/>
    <w:rsid w:val="60105C67"/>
    <w:rsid w:val="602F3404"/>
    <w:rsid w:val="60401D85"/>
    <w:rsid w:val="607602AB"/>
    <w:rsid w:val="60A0311B"/>
    <w:rsid w:val="60D90D0D"/>
    <w:rsid w:val="60F36FAB"/>
    <w:rsid w:val="60F83EE2"/>
    <w:rsid w:val="6123005E"/>
    <w:rsid w:val="61537399"/>
    <w:rsid w:val="61774205"/>
    <w:rsid w:val="618C2CB3"/>
    <w:rsid w:val="619517D9"/>
    <w:rsid w:val="623069FD"/>
    <w:rsid w:val="62320E24"/>
    <w:rsid w:val="624B5745"/>
    <w:rsid w:val="62750620"/>
    <w:rsid w:val="627D0FDF"/>
    <w:rsid w:val="628302C4"/>
    <w:rsid w:val="62A85E24"/>
    <w:rsid w:val="62AD4B49"/>
    <w:rsid w:val="62B636C5"/>
    <w:rsid w:val="62C31053"/>
    <w:rsid w:val="634952C2"/>
    <w:rsid w:val="635A6297"/>
    <w:rsid w:val="6383716C"/>
    <w:rsid w:val="63965BDF"/>
    <w:rsid w:val="63C53CFE"/>
    <w:rsid w:val="63F85FC1"/>
    <w:rsid w:val="64125D11"/>
    <w:rsid w:val="64132F45"/>
    <w:rsid w:val="64237FB2"/>
    <w:rsid w:val="645A5DE6"/>
    <w:rsid w:val="648E47CA"/>
    <w:rsid w:val="648F42E8"/>
    <w:rsid w:val="650D51D9"/>
    <w:rsid w:val="65236F06"/>
    <w:rsid w:val="654F3798"/>
    <w:rsid w:val="65E35E1A"/>
    <w:rsid w:val="66006B82"/>
    <w:rsid w:val="663C1068"/>
    <w:rsid w:val="668F6705"/>
    <w:rsid w:val="67315947"/>
    <w:rsid w:val="673C4908"/>
    <w:rsid w:val="67547F0D"/>
    <w:rsid w:val="67550103"/>
    <w:rsid w:val="678275E2"/>
    <w:rsid w:val="679602F5"/>
    <w:rsid w:val="67996629"/>
    <w:rsid w:val="67B366E8"/>
    <w:rsid w:val="67BA18DD"/>
    <w:rsid w:val="680E5E37"/>
    <w:rsid w:val="68AD6219"/>
    <w:rsid w:val="68D20C8E"/>
    <w:rsid w:val="68F90286"/>
    <w:rsid w:val="69165EBF"/>
    <w:rsid w:val="694D448E"/>
    <w:rsid w:val="694F7D70"/>
    <w:rsid w:val="695023A7"/>
    <w:rsid w:val="69760376"/>
    <w:rsid w:val="698F0203"/>
    <w:rsid w:val="69BE4014"/>
    <w:rsid w:val="6A045245"/>
    <w:rsid w:val="6A0A3638"/>
    <w:rsid w:val="6A1B2C36"/>
    <w:rsid w:val="6A2B082A"/>
    <w:rsid w:val="6A647FF7"/>
    <w:rsid w:val="6A97622B"/>
    <w:rsid w:val="6AE74E2C"/>
    <w:rsid w:val="6B14548C"/>
    <w:rsid w:val="6B513865"/>
    <w:rsid w:val="6B5C5EBD"/>
    <w:rsid w:val="6BA03D60"/>
    <w:rsid w:val="6BC02BE2"/>
    <w:rsid w:val="6C190D20"/>
    <w:rsid w:val="6C2A24DA"/>
    <w:rsid w:val="6C676BED"/>
    <w:rsid w:val="6CA02C50"/>
    <w:rsid w:val="6CAF52EC"/>
    <w:rsid w:val="6CB1574F"/>
    <w:rsid w:val="6CC050DD"/>
    <w:rsid w:val="6D1431D2"/>
    <w:rsid w:val="6D7A68BC"/>
    <w:rsid w:val="6D895018"/>
    <w:rsid w:val="6D920D6D"/>
    <w:rsid w:val="6D997745"/>
    <w:rsid w:val="6DB57A88"/>
    <w:rsid w:val="6DCD3C42"/>
    <w:rsid w:val="6E001461"/>
    <w:rsid w:val="6E034F92"/>
    <w:rsid w:val="6E06236E"/>
    <w:rsid w:val="6E0A5CFE"/>
    <w:rsid w:val="6E116010"/>
    <w:rsid w:val="6E596F8D"/>
    <w:rsid w:val="6E6B774F"/>
    <w:rsid w:val="6EA64599"/>
    <w:rsid w:val="6EAE0FCF"/>
    <w:rsid w:val="6EE16770"/>
    <w:rsid w:val="6EE20C5C"/>
    <w:rsid w:val="6EE31CD9"/>
    <w:rsid w:val="6F2C6FFB"/>
    <w:rsid w:val="6F314701"/>
    <w:rsid w:val="6F354071"/>
    <w:rsid w:val="6F660116"/>
    <w:rsid w:val="6FC2492A"/>
    <w:rsid w:val="6FCC1C5E"/>
    <w:rsid w:val="6FFB4B4D"/>
    <w:rsid w:val="700E10C9"/>
    <w:rsid w:val="702B6A84"/>
    <w:rsid w:val="70F01ACF"/>
    <w:rsid w:val="710920F6"/>
    <w:rsid w:val="71154E8F"/>
    <w:rsid w:val="71202FED"/>
    <w:rsid w:val="713F0BF9"/>
    <w:rsid w:val="713F4BB7"/>
    <w:rsid w:val="7143007E"/>
    <w:rsid w:val="71713641"/>
    <w:rsid w:val="71B753D3"/>
    <w:rsid w:val="71F4750A"/>
    <w:rsid w:val="722E744C"/>
    <w:rsid w:val="726A6F0D"/>
    <w:rsid w:val="72843A19"/>
    <w:rsid w:val="7287272E"/>
    <w:rsid w:val="72902051"/>
    <w:rsid w:val="729F092F"/>
    <w:rsid w:val="731F75EC"/>
    <w:rsid w:val="7325348F"/>
    <w:rsid w:val="73275597"/>
    <w:rsid w:val="734D5E14"/>
    <w:rsid w:val="739834CA"/>
    <w:rsid w:val="73985D72"/>
    <w:rsid w:val="73C60EBF"/>
    <w:rsid w:val="73CA0659"/>
    <w:rsid w:val="73D40693"/>
    <w:rsid w:val="73DF7D96"/>
    <w:rsid w:val="73E66439"/>
    <w:rsid w:val="73EE0A1A"/>
    <w:rsid w:val="74332E10"/>
    <w:rsid w:val="74517AE1"/>
    <w:rsid w:val="746A1A8E"/>
    <w:rsid w:val="747A4A46"/>
    <w:rsid w:val="749B3041"/>
    <w:rsid w:val="74C827E3"/>
    <w:rsid w:val="74E70CC8"/>
    <w:rsid w:val="752570E5"/>
    <w:rsid w:val="75C178EA"/>
    <w:rsid w:val="75D671D4"/>
    <w:rsid w:val="75D70F8E"/>
    <w:rsid w:val="75DD58CB"/>
    <w:rsid w:val="75FB36CF"/>
    <w:rsid w:val="761A1BA4"/>
    <w:rsid w:val="76571941"/>
    <w:rsid w:val="76C25465"/>
    <w:rsid w:val="76F24F65"/>
    <w:rsid w:val="76F54EAC"/>
    <w:rsid w:val="77201603"/>
    <w:rsid w:val="772E53A2"/>
    <w:rsid w:val="774A0FDA"/>
    <w:rsid w:val="774E70AF"/>
    <w:rsid w:val="7772152D"/>
    <w:rsid w:val="777B572D"/>
    <w:rsid w:val="778B01B8"/>
    <w:rsid w:val="7793495A"/>
    <w:rsid w:val="779A060B"/>
    <w:rsid w:val="77A264D1"/>
    <w:rsid w:val="77CE29EA"/>
    <w:rsid w:val="77FA495A"/>
    <w:rsid w:val="7808536A"/>
    <w:rsid w:val="782807F3"/>
    <w:rsid w:val="78735CDD"/>
    <w:rsid w:val="78824446"/>
    <w:rsid w:val="78932AD8"/>
    <w:rsid w:val="78A6281C"/>
    <w:rsid w:val="78B40F5E"/>
    <w:rsid w:val="78DD047A"/>
    <w:rsid w:val="79455552"/>
    <w:rsid w:val="79592671"/>
    <w:rsid w:val="79AC5D24"/>
    <w:rsid w:val="79AF58E6"/>
    <w:rsid w:val="79BA5F2C"/>
    <w:rsid w:val="7A293700"/>
    <w:rsid w:val="7A2D5BF1"/>
    <w:rsid w:val="7A8331A6"/>
    <w:rsid w:val="7AE04A87"/>
    <w:rsid w:val="7AEA0F73"/>
    <w:rsid w:val="7AFC083B"/>
    <w:rsid w:val="7B0C1891"/>
    <w:rsid w:val="7B131F21"/>
    <w:rsid w:val="7B4E74E6"/>
    <w:rsid w:val="7B592F76"/>
    <w:rsid w:val="7B6C0305"/>
    <w:rsid w:val="7B6C4F39"/>
    <w:rsid w:val="7B9C2E49"/>
    <w:rsid w:val="7C633EEE"/>
    <w:rsid w:val="7C7718C8"/>
    <w:rsid w:val="7CC4162D"/>
    <w:rsid w:val="7CC529C4"/>
    <w:rsid w:val="7CEA00DC"/>
    <w:rsid w:val="7CEE47DE"/>
    <w:rsid w:val="7CFE4E25"/>
    <w:rsid w:val="7D0C249D"/>
    <w:rsid w:val="7D135205"/>
    <w:rsid w:val="7D2E50F0"/>
    <w:rsid w:val="7D40520E"/>
    <w:rsid w:val="7D493100"/>
    <w:rsid w:val="7DA2016D"/>
    <w:rsid w:val="7DA75B83"/>
    <w:rsid w:val="7DBC0E51"/>
    <w:rsid w:val="7DD74BEE"/>
    <w:rsid w:val="7E640F28"/>
    <w:rsid w:val="7E8B33A2"/>
    <w:rsid w:val="7EA8124D"/>
    <w:rsid w:val="7EF90148"/>
    <w:rsid w:val="7F0A7833"/>
    <w:rsid w:val="7F2245A2"/>
    <w:rsid w:val="7F5855D5"/>
    <w:rsid w:val="7F6C5F6B"/>
    <w:rsid w:val="7F887EFC"/>
  </w:rsids>
  <m:mathPr>
    <m:lMargin m:val="0"/>
    <m:rMargin m:val="0"/>
    <m:wrapIndent m:val="1440"/>
    <m:brkBin m:val="before"/>
    <m:brkBinSub m:val="--"/>
    <m:defJc m:val="centerGroup"/>
    <m:intLim m:val="subSup"/>
    <m:naryLim m:val="undOvr"/>
    <m:smallFrac m:val="0"/>
    <m:dispDef/>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7" w:semiHidden="0" w:name="heading 1"/>
    <w:lsdException w:qFormat="1" w:unhideWhenUsed="0" w:uiPriority="8" w:semiHidden="0" w:name="heading 2"/>
    <w:lsdException w:qFormat="1" w:unhideWhenUsed="0" w:uiPriority="9" w:semiHidden="0" w:name="heading 3"/>
    <w:lsdException w:qFormat="1" w:unhideWhenUsed="0" w:uiPriority="10" w:semiHidden="0" w:name="heading 4"/>
    <w:lsdException w:qFormat="1" w:unhideWhenUsed="0" w:uiPriority="11" w:semiHidden="0" w:name="heading 5"/>
    <w:lsdException w:qFormat="1" w:unhideWhenUsed="0" w:uiPriority="12" w:semiHidden="0" w:name="heading 6"/>
    <w:lsdException w:qFormat="1" w:unhideWhenUsed="0" w:uiPriority="13" w:semiHidden="0" w:name="heading 7"/>
    <w:lsdException w:qFormat="1" w:unhideWhenUsed="0" w:uiPriority="14" w:semiHidden="0" w:name="heading 8"/>
    <w:lsdException w:qFormat="1" w:unhideWhenUsed="0" w:uiPriority="15"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28" w:semiHidden="0" w:name="toc 1"/>
    <w:lsdException w:qFormat="1" w:uiPriority="29" w:semiHidden="0" w:name="toc 2"/>
    <w:lsdException w:qFormat="1" w:uiPriority="30" w:semiHidden="0" w:name="toc 3"/>
    <w:lsdException w:qFormat="1" w:uiPriority="31" w:semiHidden="0" w:name="toc 4"/>
    <w:lsdException w:qFormat="1" w:uiPriority="32" w:semiHidden="0" w:name="toc 5"/>
    <w:lsdException w:qFormat="1" w:uiPriority="33" w:semiHidden="0" w:name="toc 6"/>
    <w:lsdException w:qFormat="1" w:uiPriority="34" w:semiHidden="0" w:name="toc 7"/>
    <w:lsdException w:qFormat="1" w:uiPriority="35" w:semiHidden="0" w:name="toc 8"/>
    <w:lsdException w:qFormat="1" w:uiPriority="36"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6"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6"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18"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jc w:val="both"/>
    </w:pPr>
    <w:rPr>
      <w:rFonts w:ascii="Times New Roman" w:hAnsi="Times New Roman" w:eastAsia="Times New Roman" w:cs="黑体"/>
      <w:sz w:val="21"/>
      <w:szCs w:val="21"/>
      <w:lang w:val="en-US" w:eastAsia="zh-CN" w:bidi="ar-SA"/>
    </w:rPr>
  </w:style>
  <w:style w:type="paragraph" w:styleId="2">
    <w:name w:val="heading 1"/>
    <w:basedOn w:val="1"/>
    <w:next w:val="1"/>
    <w:link w:val="119"/>
    <w:qFormat/>
    <w:uiPriority w:val="7"/>
    <w:pPr>
      <w:jc w:val="center"/>
      <w:outlineLvl w:val="0"/>
    </w:pPr>
    <w:rPr>
      <w:rFonts w:ascii="Times New Roman" w:hAnsi="Times New Roman" w:eastAsia="Times New Roman"/>
      <w:b/>
      <w:sz w:val="28"/>
      <w:szCs w:val="28"/>
    </w:rPr>
  </w:style>
  <w:style w:type="paragraph" w:styleId="3">
    <w:name w:val="heading 2"/>
    <w:basedOn w:val="1"/>
    <w:next w:val="1"/>
    <w:link w:val="75"/>
    <w:qFormat/>
    <w:uiPriority w:val="8"/>
    <w:pPr>
      <w:keepNext/>
      <w:tabs>
        <w:tab w:val="left" w:pos="870"/>
      </w:tabs>
      <w:ind w:left="870" w:hanging="360"/>
      <w:jc w:val="center"/>
      <w:outlineLvl w:val="1"/>
    </w:pPr>
    <w:rPr>
      <w:rFonts w:ascii="宋体" w:hAnsi="宋体" w:eastAsia="宋体"/>
      <w:b/>
      <w:sz w:val="24"/>
      <w:szCs w:val="20"/>
    </w:rPr>
  </w:style>
  <w:style w:type="paragraph" w:styleId="4">
    <w:name w:val="heading 3"/>
    <w:basedOn w:val="1"/>
    <w:next w:val="1"/>
    <w:qFormat/>
    <w:uiPriority w:val="9"/>
    <w:pPr>
      <w:ind w:left="1000" w:hanging="400"/>
      <w:jc w:val="both"/>
      <w:outlineLvl w:val="2"/>
    </w:pPr>
    <w:rPr>
      <w:rFonts w:ascii="Times New Roman" w:hAnsi="Times New Roman" w:eastAsia="Times New Roman" w:cs="黑体"/>
      <w:sz w:val="21"/>
      <w:szCs w:val="21"/>
      <w:lang w:val="en-US" w:eastAsia="zh-CN" w:bidi="ar-SA"/>
    </w:rPr>
  </w:style>
  <w:style w:type="paragraph" w:styleId="5">
    <w:name w:val="heading 4"/>
    <w:next w:val="1"/>
    <w:qFormat/>
    <w:uiPriority w:val="10"/>
    <w:pPr>
      <w:ind w:left="1200" w:hanging="400"/>
      <w:jc w:val="both"/>
      <w:outlineLvl w:val="3"/>
    </w:pPr>
    <w:rPr>
      <w:rFonts w:ascii="Times New Roman" w:hAnsi="Times New Roman" w:eastAsia="Times New Roman" w:cs="黑体"/>
      <w:b/>
      <w:sz w:val="21"/>
      <w:szCs w:val="21"/>
      <w:lang w:val="en-US" w:eastAsia="zh-CN" w:bidi="ar-SA"/>
    </w:rPr>
  </w:style>
  <w:style w:type="paragraph" w:styleId="6">
    <w:name w:val="heading 5"/>
    <w:basedOn w:val="1"/>
    <w:next w:val="1"/>
    <w:link w:val="76"/>
    <w:qFormat/>
    <w:uiPriority w:val="11"/>
    <w:pPr>
      <w:keepNext/>
      <w:keepLines/>
      <w:outlineLvl w:val="4"/>
    </w:pPr>
    <w:rPr>
      <w:b/>
      <w:sz w:val="28"/>
      <w:szCs w:val="28"/>
    </w:rPr>
  </w:style>
  <w:style w:type="paragraph" w:styleId="7">
    <w:name w:val="heading 6"/>
    <w:next w:val="1"/>
    <w:qFormat/>
    <w:uiPriority w:val="12"/>
    <w:pPr>
      <w:ind w:left="1600" w:hanging="400"/>
      <w:jc w:val="both"/>
      <w:outlineLvl w:val="5"/>
    </w:pPr>
    <w:rPr>
      <w:rFonts w:ascii="Times New Roman" w:hAnsi="Times New Roman" w:eastAsia="Times New Roman" w:cs="黑体"/>
      <w:b/>
      <w:sz w:val="21"/>
      <w:szCs w:val="21"/>
      <w:lang w:val="en-US" w:eastAsia="zh-CN" w:bidi="ar-SA"/>
    </w:rPr>
  </w:style>
  <w:style w:type="paragraph" w:styleId="8">
    <w:name w:val="heading 7"/>
    <w:next w:val="1"/>
    <w:qFormat/>
    <w:uiPriority w:val="13"/>
    <w:pPr>
      <w:ind w:left="1800" w:hanging="400"/>
      <w:jc w:val="both"/>
      <w:outlineLvl w:val="6"/>
    </w:pPr>
    <w:rPr>
      <w:rFonts w:ascii="Times New Roman" w:hAnsi="Times New Roman" w:eastAsia="Times New Roman" w:cs="黑体"/>
      <w:sz w:val="21"/>
      <w:szCs w:val="21"/>
      <w:lang w:val="en-US" w:eastAsia="zh-CN" w:bidi="ar-SA"/>
    </w:rPr>
  </w:style>
  <w:style w:type="paragraph" w:styleId="9">
    <w:name w:val="heading 8"/>
    <w:next w:val="1"/>
    <w:qFormat/>
    <w:uiPriority w:val="14"/>
    <w:pPr>
      <w:ind w:left="2000" w:hanging="400"/>
      <w:jc w:val="both"/>
      <w:outlineLvl w:val="7"/>
    </w:pPr>
    <w:rPr>
      <w:rFonts w:ascii="Times New Roman" w:hAnsi="Times New Roman" w:eastAsia="Times New Roman" w:cs="黑体"/>
      <w:sz w:val="21"/>
      <w:szCs w:val="21"/>
      <w:lang w:val="en-US" w:eastAsia="zh-CN" w:bidi="ar-SA"/>
    </w:rPr>
  </w:style>
  <w:style w:type="paragraph" w:styleId="10">
    <w:name w:val="heading 9"/>
    <w:next w:val="1"/>
    <w:qFormat/>
    <w:uiPriority w:val="15"/>
    <w:pPr>
      <w:ind w:left="2200" w:hanging="400"/>
      <w:jc w:val="both"/>
      <w:outlineLvl w:val="8"/>
    </w:pPr>
    <w:rPr>
      <w:rFonts w:ascii="Times New Roman" w:hAnsi="Times New Roman" w:eastAsia="Times New Roman" w:cs="黑体"/>
      <w:sz w:val="21"/>
      <w:szCs w:val="21"/>
      <w:lang w:val="en-US" w:eastAsia="zh-CN" w:bidi="ar-SA"/>
    </w:rPr>
  </w:style>
  <w:style w:type="character" w:default="1" w:styleId="38">
    <w:name w:val="Default Paragraph Font"/>
    <w:unhideWhenUsed/>
    <w:qFormat/>
    <w:uiPriority w:val="1"/>
  </w:style>
  <w:style w:type="table" w:default="1" w:styleId="44">
    <w:name w:val="Normal Table"/>
    <w:unhideWhenUsed/>
    <w:qFormat/>
    <w:uiPriority w:val="99"/>
    <w:tblPr>
      <w:tblLayout w:type="fixed"/>
      <w:tblCellMar>
        <w:top w:w="0" w:type="dxa"/>
        <w:left w:w="108" w:type="dxa"/>
        <w:bottom w:w="0" w:type="dxa"/>
        <w:right w:w="108" w:type="dxa"/>
      </w:tblCellMar>
    </w:tblPr>
  </w:style>
  <w:style w:type="paragraph" w:styleId="11">
    <w:name w:val="annotation subject"/>
    <w:next w:val="12"/>
    <w:link w:val="88"/>
    <w:qFormat/>
    <w:uiPriority w:val="0"/>
    <w:rPr>
      <w:rFonts w:ascii="Times New Roman" w:hAnsi="Times New Roman" w:eastAsia="Times New Roman" w:cs="黑体"/>
      <w:b/>
      <w:lang w:val="en-US" w:eastAsia="zh-CN" w:bidi="ar-SA"/>
    </w:rPr>
  </w:style>
  <w:style w:type="paragraph" w:styleId="12">
    <w:name w:val="annotation text"/>
    <w:basedOn w:val="1"/>
    <w:link w:val="77"/>
    <w:qFormat/>
    <w:uiPriority w:val="0"/>
    <w:rPr>
      <w:sz w:val="20"/>
      <w:szCs w:val="20"/>
    </w:rPr>
  </w:style>
  <w:style w:type="paragraph" w:styleId="13">
    <w:name w:val="toc 7"/>
    <w:basedOn w:val="1"/>
    <w:next w:val="1"/>
    <w:unhideWhenUsed/>
    <w:qFormat/>
    <w:uiPriority w:val="34"/>
    <w:pPr>
      <w:ind w:left="2520" w:leftChars="1200"/>
    </w:pPr>
  </w:style>
  <w:style w:type="paragraph" w:styleId="14">
    <w:name w:val="Body Text First Indent"/>
    <w:basedOn w:val="15"/>
    <w:next w:val="16"/>
    <w:qFormat/>
    <w:uiPriority w:val="0"/>
    <w:pPr>
      <w:spacing w:after="120" w:line="240" w:lineRule="auto"/>
      <w:ind w:firstLine="420" w:firstLineChars="100"/>
    </w:pPr>
    <w:rPr>
      <w:kern w:val="0"/>
      <w:sz w:val="20"/>
    </w:rPr>
  </w:style>
  <w:style w:type="paragraph" w:styleId="15">
    <w:name w:val="Body Text"/>
    <w:basedOn w:val="1"/>
    <w:next w:val="1"/>
    <w:link w:val="78"/>
    <w:qFormat/>
    <w:uiPriority w:val="0"/>
    <w:rPr>
      <w:sz w:val="24"/>
      <w:szCs w:val="24"/>
    </w:rPr>
  </w:style>
  <w:style w:type="paragraph" w:styleId="16">
    <w:name w:val="Body Text First Indent 2"/>
    <w:basedOn w:val="17"/>
    <w:next w:val="14"/>
    <w:link w:val="96"/>
    <w:unhideWhenUsed/>
    <w:qFormat/>
    <w:uiPriority w:val="0"/>
    <w:pPr>
      <w:ind w:left="420" w:firstLine="420"/>
    </w:pPr>
    <w:rPr>
      <w:rFonts w:eastAsia="宋体"/>
      <w:sz w:val="21"/>
      <w:szCs w:val="21"/>
    </w:rPr>
  </w:style>
  <w:style w:type="paragraph" w:styleId="17">
    <w:name w:val="Body Text Indent"/>
    <w:basedOn w:val="1"/>
    <w:next w:val="18"/>
    <w:link w:val="79"/>
    <w:qFormat/>
    <w:uiPriority w:val="0"/>
    <w:pPr>
      <w:ind w:firstLine="560"/>
    </w:pPr>
    <w:rPr>
      <w:rFonts w:ascii="宋体" w:hAnsi="宋体" w:eastAsia="华文中宋"/>
      <w:sz w:val="28"/>
      <w:szCs w:val="28"/>
    </w:rPr>
  </w:style>
  <w:style w:type="paragraph" w:styleId="18">
    <w:name w:val="toc 2"/>
    <w:basedOn w:val="1"/>
    <w:next w:val="1"/>
    <w:unhideWhenUsed/>
    <w:qFormat/>
    <w:uiPriority w:val="29"/>
    <w:pPr>
      <w:ind w:left="420" w:leftChars="200"/>
    </w:pPr>
  </w:style>
  <w:style w:type="paragraph" w:styleId="19">
    <w:name w:val="Normal Indent"/>
    <w:basedOn w:val="1"/>
    <w:link w:val="90"/>
    <w:qFormat/>
    <w:uiPriority w:val="99"/>
    <w:pPr>
      <w:ind w:firstLine="420"/>
    </w:pPr>
    <w:rPr>
      <w:sz w:val="20"/>
      <w:szCs w:val="20"/>
    </w:rPr>
  </w:style>
  <w:style w:type="paragraph" w:styleId="20">
    <w:name w:val="toc 5"/>
    <w:basedOn w:val="1"/>
    <w:next w:val="1"/>
    <w:unhideWhenUsed/>
    <w:qFormat/>
    <w:uiPriority w:val="32"/>
    <w:pPr>
      <w:ind w:left="1680" w:leftChars="800"/>
    </w:pPr>
  </w:style>
  <w:style w:type="paragraph" w:styleId="21">
    <w:name w:val="toc 3"/>
    <w:basedOn w:val="1"/>
    <w:next w:val="1"/>
    <w:unhideWhenUsed/>
    <w:qFormat/>
    <w:uiPriority w:val="30"/>
    <w:pPr>
      <w:ind w:left="840" w:leftChars="400"/>
    </w:pPr>
  </w:style>
  <w:style w:type="paragraph" w:styleId="22">
    <w:name w:val="Plain Text"/>
    <w:basedOn w:val="1"/>
    <w:link w:val="80"/>
    <w:qFormat/>
    <w:uiPriority w:val="0"/>
    <w:rPr>
      <w:rFonts w:ascii="宋体" w:hAnsi="宋体" w:eastAsia="Courier New"/>
      <w:sz w:val="20"/>
      <w:szCs w:val="20"/>
    </w:rPr>
  </w:style>
  <w:style w:type="paragraph" w:styleId="23">
    <w:name w:val="toc 8"/>
    <w:basedOn w:val="1"/>
    <w:next w:val="1"/>
    <w:unhideWhenUsed/>
    <w:qFormat/>
    <w:uiPriority w:val="35"/>
    <w:pPr>
      <w:ind w:left="2940" w:leftChars="1400"/>
    </w:pPr>
  </w:style>
  <w:style w:type="paragraph" w:styleId="24">
    <w:name w:val="Date"/>
    <w:basedOn w:val="1"/>
    <w:next w:val="1"/>
    <w:link w:val="81"/>
    <w:qFormat/>
    <w:uiPriority w:val="0"/>
    <w:pPr>
      <w:ind w:left="100"/>
    </w:pPr>
    <w:rPr>
      <w:sz w:val="24"/>
      <w:szCs w:val="24"/>
    </w:rPr>
  </w:style>
  <w:style w:type="paragraph" w:styleId="25">
    <w:name w:val="Body Text Indent 2"/>
    <w:basedOn w:val="1"/>
    <w:link w:val="82"/>
    <w:qFormat/>
    <w:uiPriority w:val="0"/>
    <w:pPr>
      <w:ind w:firstLine="478"/>
    </w:pPr>
    <w:rPr>
      <w:rFonts w:ascii="宋体" w:hAnsi="宋体" w:eastAsia="宋体"/>
      <w:sz w:val="24"/>
      <w:szCs w:val="24"/>
    </w:rPr>
  </w:style>
  <w:style w:type="paragraph" w:styleId="26">
    <w:name w:val="Balloon Text"/>
    <w:basedOn w:val="1"/>
    <w:link w:val="83"/>
    <w:semiHidden/>
    <w:qFormat/>
    <w:uiPriority w:val="0"/>
    <w:rPr>
      <w:sz w:val="18"/>
      <w:szCs w:val="18"/>
    </w:rPr>
  </w:style>
  <w:style w:type="paragraph" w:styleId="27">
    <w:name w:val="footer"/>
    <w:basedOn w:val="1"/>
    <w:link w:val="84"/>
    <w:qFormat/>
    <w:uiPriority w:val="0"/>
    <w:pPr>
      <w:tabs>
        <w:tab w:val="center" w:pos="4153"/>
        <w:tab w:val="right" w:pos="8306"/>
      </w:tabs>
    </w:pPr>
    <w:rPr>
      <w:sz w:val="18"/>
      <w:szCs w:val="18"/>
    </w:rPr>
  </w:style>
  <w:style w:type="paragraph" w:styleId="28">
    <w:name w:val="header"/>
    <w:basedOn w:val="1"/>
    <w:link w:val="85"/>
    <w:qFormat/>
    <w:uiPriority w:val="0"/>
    <w:pPr>
      <w:tabs>
        <w:tab w:val="center" w:pos="4153"/>
        <w:tab w:val="right" w:pos="8306"/>
      </w:tabs>
      <w:jc w:val="center"/>
    </w:pPr>
    <w:rPr>
      <w:sz w:val="18"/>
      <w:szCs w:val="18"/>
    </w:rPr>
  </w:style>
  <w:style w:type="paragraph" w:styleId="29">
    <w:name w:val="toc 1"/>
    <w:basedOn w:val="1"/>
    <w:next w:val="1"/>
    <w:qFormat/>
    <w:uiPriority w:val="28"/>
  </w:style>
  <w:style w:type="paragraph" w:styleId="30">
    <w:name w:val="toc 4"/>
    <w:basedOn w:val="1"/>
    <w:next w:val="1"/>
    <w:unhideWhenUsed/>
    <w:qFormat/>
    <w:uiPriority w:val="31"/>
    <w:pPr>
      <w:ind w:left="1260" w:leftChars="600"/>
    </w:pPr>
  </w:style>
  <w:style w:type="paragraph" w:styleId="31">
    <w:name w:val="Subtitle"/>
    <w:next w:val="1"/>
    <w:qFormat/>
    <w:uiPriority w:val="16"/>
    <w:pPr>
      <w:jc w:val="center"/>
    </w:pPr>
    <w:rPr>
      <w:rFonts w:ascii="Times New Roman" w:hAnsi="Times New Roman" w:eastAsia="Times New Roman" w:cs="黑体"/>
      <w:sz w:val="24"/>
      <w:szCs w:val="24"/>
      <w:lang w:val="en-US" w:eastAsia="zh-CN" w:bidi="ar-SA"/>
    </w:rPr>
  </w:style>
  <w:style w:type="paragraph" w:styleId="32">
    <w:name w:val="toc 6"/>
    <w:basedOn w:val="1"/>
    <w:next w:val="1"/>
    <w:unhideWhenUsed/>
    <w:qFormat/>
    <w:uiPriority w:val="33"/>
    <w:pPr>
      <w:ind w:left="2100" w:leftChars="1000"/>
    </w:pPr>
  </w:style>
  <w:style w:type="paragraph" w:styleId="33">
    <w:name w:val="Body Text Indent 3"/>
    <w:basedOn w:val="1"/>
    <w:link w:val="86"/>
    <w:qFormat/>
    <w:uiPriority w:val="0"/>
    <w:pPr>
      <w:ind w:firstLine="718"/>
    </w:pPr>
    <w:rPr>
      <w:rFonts w:ascii="宋体" w:hAnsi="宋体" w:eastAsia="宋体"/>
      <w:sz w:val="24"/>
      <w:szCs w:val="24"/>
    </w:rPr>
  </w:style>
  <w:style w:type="paragraph" w:styleId="34">
    <w:name w:val="toc 9"/>
    <w:basedOn w:val="1"/>
    <w:next w:val="1"/>
    <w:unhideWhenUsed/>
    <w:qFormat/>
    <w:uiPriority w:val="36"/>
    <w:pPr>
      <w:ind w:left="3360" w:leftChars="1600"/>
    </w:pPr>
  </w:style>
  <w:style w:type="paragraph" w:styleId="35">
    <w:name w:val="Normal (Web)"/>
    <w:basedOn w:val="1"/>
    <w:next w:val="31"/>
    <w:qFormat/>
    <w:uiPriority w:val="99"/>
    <w:rPr>
      <w:rFonts w:ascii="宋体" w:hAnsi="宋体" w:eastAsia="宋体"/>
      <w:sz w:val="24"/>
      <w:szCs w:val="24"/>
    </w:rPr>
  </w:style>
  <w:style w:type="paragraph" w:styleId="36">
    <w:name w:val="index 1"/>
    <w:basedOn w:val="1"/>
    <w:next w:val="1"/>
    <w:qFormat/>
    <w:uiPriority w:val="0"/>
  </w:style>
  <w:style w:type="paragraph" w:styleId="37">
    <w:name w:val="Title"/>
    <w:basedOn w:val="1"/>
    <w:next w:val="1"/>
    <w:link w:val="87"/>
    <w:qFormat/>
    <w:uiPriority w:val="6"/>
    <w:pPr>
      <w:jc w:val="center"/>
    </w:pPr>
    <w:rPr>
      <w:rFonts w:ascii="Calibri Light" w:hAnsi="Calibri Light" w:eastAsia="Calibri Light"/>
      <w:b/>
      <w:sz w:val="32"/>
      <w:szCs w:val="32"/>
    </w:rPr>
  </w:style>
  <w:style w:type="character" w:styleId="39">
    <w:name w:val="Strong"/>
    <w:basedOn w:val="38"/>
    <w:qFormat/>
    <w:uiPriority w:val="22"/>
    <w:rPr>
      <w:rFonts w:ascii="宋体" w:hAnsi="宋体" w:eastAsia="Times New Roman"/>
      <w:b/>
      <w:w w:val="100"/>
      <w:sz w:val="20"/>
      <w:szCs w:val="20"/>
      <w:shd w:val="clear" w:color="auto" w:fill="auto"/>
    </w:rPr>
  </w:style>
  <w:style w:type="character" w:styleId="40">
    <w:name w:val="page number"/>
    <w:basedOn w:val="38"/>
    <w:qFormat/>
    <w:uiPriority w:val="0"/>
    <w:rPr>
      <w:rFonts w:ascii="宋体" w:hAnsi="宋体" w:eastAsia="Times New Roman"/>
      <w:w w:val="100"/>
      <w:sz w:val="20"/>
      <w:szCs w:val="20"/>
      <w:shd w:val="clear" w:color="auto" w:fill="auto"/>
    </w:rPr>
  </w:style>
  <w:style w:type="character" w:styleId="41">
    <w:name w:val="Emphasis"/>
    <w:qFormat/>
    <w:uiPriority w:val="18"/>
    <w:rPr>
      <w:i/>
      <w:w w:val="100"/>
      <w:sz w:val="21"/>
      <w:szCs w:val="21"/>
      <w:shd w:val="clear" w:color="auto" w:fill="auto"/>
    </w:rPr>
  </w:style>
  <w:style w:type="character" w:styleId="42">
    <w:name w:val="Hyperlink"/>
    <w:basedOn w:val="38"/>
    <w:qFormat/>
    <w:uiPriority w:val="0"/>
    <w:rPr>
      <w:rFonts w:ascii="宋体" w:hAnsi="宋体" w:eastAsia="Times New Roman"/>
      <w:color w:val="0000FF"/>
      <w:w w:val="100"/>
      <w:sz w:val="20"/>
      <w:szCs w:val="20"/>
      <w:u w:val="single"/>
      <w:shd w:val="clear" w:color="auto" w:fill="auto"/>
    </w:rPr>
  </w:style>
  <w:style w:type="character" w:styleId="43">
    <w:name w:val="annotation reference"/>
    <w:basedOn w:val="38"/>
    <w:qFormat/>
    <w:uiPriority w:val="0"/>
    <w:rPr>
      <w:rFonts w:ascii="宋体" w:hAnsi="宋体" w:eastAsia="Times New Roman"/>
      <w:w w:val="100"/>
      <w:sz w:val="21"/>
      <w:szCs w:val="21"/>
      <w:shd w:val="clear" w:color="auto" w:fill="auto"/>
    </w:rPr>
  </w:style>
  <w:style w:type="table" w:styleId="45">
    <w:name w:val="Table Grid"/>
    <w:basedOn w:val="44"/>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46">
    <w:name w:val="Fließtext"/>
    <w:basedOn w:val="47"/>
    <w:qFormat/>
    <w:uiPriority w:val="0"/>
    <w:pPr>
      <w:overflowPunct w:val="0"/>
      <w:autoSpaceDE w:val="0"/>
      <w:autoSpaceDN w:val="0"/>
      <w:adjustRightInd w:val="0"/>
      <w:textAlignment w:val="baseline"/>
    </w:pPr>
    <w:rPr>
      <w:kern w:val="28"/>
      <w:szCs w:val="20"/>
    </w:rPr>
  </w:style>
  <w:style w:type="paragraph" w:customStyle="1" w:styleId="47">
    <w:name w:val="正文_0_0_0_0"/>
    <w:basedOn w:val="48"/>
    <w:next w:val="46"/>
    <w:qFormat/>
    <w:uiPriority w:val="0"/>
  </w:style>
  <w:style w:type="paragraph" w:customStyle="1" w:styleId="48">
    <w:name w:val="正文_0_1"/>
    <w:basedOn w:val="49"/>
    <w:next w:val="50"/>
    <w:qFormat/>
    <w:uiPriority w:val="0"/>
    <w:rPr>
      <w:rFonts w:ascii="Times New Roman" w:hAnsi="Times New Roman"/>
      <w:szCs w:val="22"/>
    </w:rPr>
  </w:style>
  <w:style w:type="paragraph" w:customStyle="1" w:styleId="49">
    <w:name w:val="正文_0"/>
    <w:next w:val="5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0">
    <w:name w:val="样式 标题 3 + (中文) 黑体 小四 非加粗 段前: 7.8 磅 段后: 0 磅 行距: 固定值 20 磅"/>
    <w:basedOn w:val="4"/>
    <w:qFormat/>
    <w:uiPriority w:val="0"/>
    <w:pPr>
      <w:spacing w:line="400" w:lineRule="exact"/>
    </w:pPr>
    <w:rPr>
      <w:rFonts w:eastAsia="黑体" w:cs="宋体"/>
      <w:sz w:val="24"/>
      <w:szCs w:val="20"/>
    </w:rPr>
  </w:style>
  <w:style w:type="paragraph" w:customStyle="1" w:styleId="51">
    <w:name w:val="No Spacing"/>
    <w:qFormat/>
    <w:uiPriority w:val="5"/>
    <w:pPr>
      <w:jc w:val="both"/>
    </w:pPr>
    <w:rPr>
      <w:rFonts w:ascii="Times New Roman" w:hAnsi="Times New Roman" w:eastAsia="Times New Roman" w:cs="黑体"/>
      <w:sz w:val="21"/>
      <w:szCs w:val="21"/>
      <w:lang w:val="en-US" w:eastAsia="zh-CN" w:bidi="ar-SA"/>
    </w:rPr>
  </w:style>
  <w:style w:type="paragraph" w:customStyle="1" w:styleId="52">
    <w:name w:val="Quote"/>
    <w:qFormat/>
    <w:uiPriority w:val="21"/>
    <w:pPr>
      <w:ind w:left="864" w:right="864"/>
      <w:jc w:val="center"/>
    </w:pPr>
    <w:rPr>
      <w:rFonts w:ascii="Times New Roman" w:hAnsi="Times New Roman" w:eastAsia="Times New Roman" w:cs="黑体"/>
      <w:i/>
      <w:color w:val="404040"/>
      <w:sz w:val="21"/>
      <w:szCs w:val="21"/>
      <w:lang w:val="en-US" w:eastAsia="zh-CN" w:bidi="ar-SA"/>
    </w:rPr>
  </w:style>
  <w:style w:type="paragraph" w:customStyle="1" w:styleId="53">
    <w:name w:val="Intense Quote"/>
    <w:qFormat/>
    <w:uiPriority w:val="22"/>
    <w:pPr>
      <w:ind w:left="950" w:right="950"/>
      <w:jc w:val="center"/>
    </w:pPr>
    <w:rPr>
      <w:rFonts w:ascii="Times New Roman" w:hAnsi="Times New Roman" w:eastAsia="Times New Roman" w:cs="黑体"/>
      <w:i/>
      <w:color w:val="5B9BD5"/>
      <w:sz w:val="21"/>
      <w:szCs w:val="21"/>
      <w:lang w:val="en-US" w:eastAsia="zh-CN" w:bidi="ar-SA"/>
    </w:rPr>
  </w:style>
  <w:style w:type="paragraph" w:customStyle="1" w:styleId="54">
    <w:name w:val="List Paragraph"/>
    <w:basedOn w:val="1"/>
    <w:link w:val="94"/>
    <w:qFormat/>
    <w:uiPriority w:val="26"/>
    <w:pPr>
      <w:ind w:firstLine="420"/>
    </w:pPr>
  </w:style>
  <w:style w:type="paragraph" w:customStyle="1" w:styleId="55">
    <w:name w:val="TOC 标题1"/>
    <w:unhideWhenUsed/>
    <w:qFormat/>
    <w:uiPriority w:val="27"/>
    <w:rPr>
      <w:rFonts w:ascii="Times New Roman" w:hAnsi="Times New Roman" w:eastAsia="Times New Roman" w:cs="黑体"/>
      <w:color w:val="2E74B5"/>
      <w:sz w:val="32"/>
      <w:szCs w:val="32"/>
      <w:lang w:val="en-US" w:eastAsia="zh-CN" w:bidi="ar-SA"/>
    </w:rPr>
  </w:style>
  <w:style w:type="paragraph" w:customStyle="1" w:styleId="56">
    <w:name w:val="样式3"/>
    <w:basedOn w:val="22"/>
    <w:qFormat/>
    <w:uiPriority w:val="0"/>
    <w:rPr>
      <w:rFonts w:eastAsia="Times New Roman"/>
      <w:sz w:val="28"/>
      <w:szCs w:val="28"/>
    </w:rPr>
  </w:style>
  <w:style w:type="paragraph" w:customStyle="1" w:styleId="57">
    <w:name w:val="_Style 17"/>
    <w:basedOn w:val="1"/>
    <w:qFormat/>
    <w:uiPriority w:val="0"/>
    <w:rPr>
      <w:rFonts w:ascii="Tahoma" w:hAnsi="Tahoma" w:eastAsia="Tahoma"/>
      <w:sz w:val="24"/>
      <w:szCs w:val="24"/>
    </w:rPr>
  </w:style>
  <w:style w:type="paragraph" w:customStyle="1" w:styleId="58">
    <w:name w:val="Default"/>
    <w:qFormat/>
    <w:uiPriority w:val="0"/>
    <w:pPr>
      <w:autoSpaceDE w:val="0"/>
      <w:autoSpaceDN w:val="0"/>
    </w:pPr>
    <w:rPr>
      <w:rFonts w:ascii="宋体" w:hAnsi="宋体" w:eastAsia="Times New Roman" w:cs="黑体"/>
      <w:color w:val="000000"/>
      <w:sz w:val="24"/>
      <w:szCs w:val="24"/>
      <w:lang w:val="en-US" w:eastAsia="zh-CN" w:bidi="ar-SA"/>
    </w:rPr>
  </w:style>
  <w:style w:type="paragraph" w:customStyle="1" w:styleId="59">
    <w:name w:val="Char Char1 Char Char Char"/>
    <w:basedOn w:val="1"/>
    <w:qFormat/>
    <w:uiPriority w:val="0"/>
    <w:rPr>
      <w:sz w:val="20"/>
      <w:szCs w:val="20"/>
    </w:rPr>
  </w:style>
  <w:style w:type="paragraph" w:customStyle="1" w:styleId="60">
    <w:name w:val="Default Paragraph Font Para Char"/>
    <w:basedOn w:val="1"/>
    <w:qFormat/>
    <w:uiPriority w:val="0"/>
    <w:rPr>
      <w:rFonts w:ascii="Verdana" w:hAnsi="Verdana" w:eastAsia="Verdana"/>
      <w:sz w:val="20"/>
      <w:szCs w:val="20"/>
    </w:rPr>
  </w:style>
  <w:style w:type="paragraph" w:customStyle="1" w:styleId="61">
    <w:name w:val="Char Char Char Char Char Char Char"/>
    <w:basedOn w:val="1"/>
    <w:qFormat/>
    <w:uiPriority w:val="0"/>
    <w:rPr>
      <w:rFonts w:ascii="仿宋_GB2312" w:hAnsi="仿宋_GB2312" w:eastAsia="仿宋_GB2312"/>
      <w:b/>
      <w:sz w:val="32"/>
      <w:szCs w:val="32"/>
    </w:rPr>
  </w:style>
  <w:style w:type="paragraph" w:customStyle="1" w:styleId="62">
    <w:name w:val="样式1"/>
    <w:basedOn w:val="6"/>
    <w:qFormat/>
    <w:uiPriority w:val="0"/>
    <w:rPr>
      <w:rFonts w:ascii="宋体" w:hAnsi="宋体" w:eastAsia="黑体"/>
      <w:b w:val="0"/>
      <w:sz w:val="24"/>
      <w:szCs w:val="24"/>
    </w:rPr>
  </w:style>
  <w:style w:type="paragraph" w:customStyle="1" w:styleId="63">
    <w:name w:val="Char1"/>
    <w:basedOn w:val="1"/>
    <w:qFormat/>
    <w:uiPriority w:val="0"/>
    <w:rPr>
      <w:rFonts w:ascii="Tahoma" w:hAnsi="Tahoma" w:eastAsia="Tahoma"/>
      <w:sz w:val="24"/>
      <w:szCs w:val="24"/>
    </w:rPr>
  </w:style>
  <w:style w:type="paragraph" w:customStyle="1" w:styleId="64">
    <w:name w:val="正文3"/>
    <w:basedOn w:val="1"/>
    <w:link w:val="93"/>
    <w:qFormat/>
    <w:uiPriority w:val="0"/>
    <w:pPr>
      <w:ind w:firstLine="200"/>
    </w:pPr>
    <w:rPr>
      <w:sz w:val="24"/>
      <w:szCs w:val="24"/>
    </w:rPr>
  </w:style>
  <w:style w:type="paragraph" w:customStyle="1" w:styleId="65">
    <w:name w:val="表格文字"/>
    <w:basedOn w:val="1"/>
    <w:qFormat/>
    <w:uiPriority w:val="0"/>
  </w:style>
  <w:style w:type="paragraph" w:customStyle="1" w:styleId="66">
    <w:name w:val="正文0"/>
    <w:basedOn w:val="1"/>
    <w:link w:val="95"/>
    <w:qFormat/>
    <w:uiPriority w:val="0"/>
    <w:pPr>
      <w:autoSpaceDE w:val="0"/>
      <w:autoSpaceDN w:val="0"/>
    </w:pPr>
    <w:rPr>
      <w:b/>
      <w:sz w:val="24"/>
      <w:szCs w:val="24"/>
    </w:rPr>
  </w:style>
  <w:style w:type="paragraph" w:customStyle="1" w:styleId="67">
    <w:name w:val="xl25"/>
    <w:basedOn w:val="1"/>
    <w:qFormat/>
    <w:uiPriority w:val="0"/>
    <w:pPr>
      <w:jc w:val="center"/>
    </w:pPr>
    <w:rPr>
      <w:sz w:val="20"/>
      <w:szCs w:val="20"/>
    </w:rPr>
  </w:style>
  <w:style w:type="paragraph" w:customStyle="1" w:styleId="68">
    <w:name w:val="Table Paragraph"/>
    <w:basedOn w:val="1"/>
    <w:qFormat/>
    <w:uiPriority w:val="1"/>
    <w:pPr>
      <w:autoSpaceDE w:val="0"/>
      <w:autoSpaceDN w:val="0"/>
    </w:pPr>
    <w:rPr>
      <w:sz w:val="24"/>
      <w:szCs w:val="24"/>
    </w:rPr>
  </w:style>
  <w:style w:type="paragraph" w:customStyle="1" w:styleId="69">
    <w:name w:val="正文1"/>
    <w:qFormat/>
    <w:uiPriority w:val="0"/>
    <w:pPr>
      <w:jc w:val="both"/>
    </w:pPr>
    <w:rPr>
      <w:rFonts w:ascii="Calibri" w:hAnsi="Calibri" w:eastAsia="Calibri" w:cs="黑体"/>
      <w:sz w:val="21"/>
      <w:szCs w:val="21"/>
      <w:lang w:val="en-US" w:eastAsia="zh-CN" w:bidi="ar-SA"/>
    </w:rPr>
  </w:style>
  <w:style w:type="character" w:customStyle="1" w:styleId="70">
    <w:name w:val="不明显强调1"/>
    <w:qFormat/>
    <w:uiPriority w:val="17"/>
    <w:rPr>
      <w:i/>
      <w:color w:val="404040"/>
      <w:w w:val="100"/>
      <w:sz w:val="21"/>
      <w:szCs w:val="21"/>
      <w:shd w:val="clear" w:color="auto" w:fill="auto"/>
    </w:rPr>
  </w:style>
  <w:style w:type="character" w:customStyle="1" w:styleId="71">
    <w:name w:val="明显强调1"/>
    <w:qFormat/>
    <w:uiPriority w:val="19"/>
    <w:rPr>
      <w:i/>
      <w:color w:val="5B9BD5"/>
      <w:w w:val="100"/>
      <w:sz w:val="21"/>
      <w:szCs w:val="21"/>
      <w:shd w:val="clear" w:color="auto" w:fill="auto"/>
    </w:rPr>
  </w:style>
  <w:style w:type="character" w:customStyle="1" w:styleId="72">
    <w:name w:val="不明显参考1"/>
    <w:qFormat/>
    <w:uiPriority w:val="23"/>
    <w:rPr>
      <w:smallCaps/>
      <w:color w:val="5A5A5A"/>
      <w:w w:val="100"/>
      <w:sz w:val="21"/>
      <w:szCs w:val="21"/>
      <w:shd w:val="clear" w:color="auto" w:fill="auto"/>
    </w:rPr>
  </w:style>
  <w:style w:type="character" w:customStyle="1" w:styleId="73">
    <w:name w:val="明显参考1"/>
    <w:qFormat/>
    <w:uiPriority w:val="24"/>
    <w:rPr>
      <w:b/>
      <w:smallCaps/>
      <w:color w:val="5B9BD5"/>
      <w:w w:val="100"/>
      <w:sz w:val="21"/>
      <w:szCs w:val="21"/>
      <w:shd w:val="clear" w:color="auto" w:fill="auto"/>
    </w:rPr>
  </w:style>
  <w:style w:type="character" w:customStyle="1" w:styleId="74">
    <w:name w:val="书籍标题1"/>
    <w:qFormat/>
    <w:uiPriority w:val="25"/>
    <w:rPr>
      <w:b/>
      <w:i/>
      <w:w w:val="100"/>
      <w:sz w:val="21"/>
      <w:szCs w:val="21"/>
      <w:shd w:val="clear" w:color="auto" w:fill="auto"/>
    </w:rPr>
  </w:style>
  <w:style w:type="character" w:customStyle="1" w:styleId="75">
    <w:name w:val="标题 2 Char"/>
    <w:basedOn w:val="38"/>
    <w:link w:val="3"/>
    <w:semiHidden/>
    <w:qFormat/>
    <w:uiPriority w:val="0"/>
    <w:rPr>
      <w:rFonts w:ascii="宋体" w:hAnsi="宋体" w:eastAsia="宋体"/>
      <w:b/>
      <w:w w:val="100"/>
      <w:sz w:val="24"/>
      <w:szCs w:val="32"/>
      <w:shd w:val="clear" w:color="auto" w:fill="auto"/>
    </w:rPr>
  </w:style>
  <w:style w:type="character" w:customStyle="1" w:styleId="76">
    <w:name w:val="标题 5 Char"/>
    <w:basedOn w:val="38"/>
    <w:link w:val="6"/>
    <w:semiHidden/>
    <w:qFormat/>
    <w:uiPriority w:val="0"/>
    <w:rPr>
      <w:rFonts w:ascii="宋体" w:hAnsi="宋体" w:eastAsia="Times New Roman"/>
      <w:b/>
      <w:w w:val="100"/>
      <w:sz w:val="28"/>
      <w:szCs w:val="28"/>
      <w:shd w:val="clear" w:color="auto" w:fill="auto"/>
    </w:rPr>
  </w:style>
  <w:style w:type="character" w:customStyle="1" w:styleId="77">
    <w:name w:val="批注文字 Char"/>
    <w:basedOn w:val="38"/>
    <w:link w:val="12"/>
    <w:qFormat/>
    <w:uiPriority w:val="0"/>
    <w:rPr>
      <w:rFonts w:ascii="宋体" w:hAnsi="宋体" w:eastAsia="Times New Roman"/>
      <w:w w:val="100"/>
      <w:sz w:val="21"/>
      <w:szCs w:val="21"/>
      <w:shd w:val="clear" w:color="auto" w:fill="auto"/>
    </w:rPr>
  </w:style>
  <w:style w:type="character" w:customStyle="1" w:styleId="78">
    <w:name w:val="正文文本 Char"/>
    <w:basedOn w:val="38"/>
    <w:link w:val="15"/>
    <w:semiHidden/>
    <w:qFormat/>
    <w:uiPriority w:val="0"/>
    <w:rPr>
      <w:rFonts w:ascii="宋体" w:hAnsi="宋体" w:eastAsia="Times New Roman"/>
      <w:w w:val="100"/>
      <w:sz w:val="24"/>
      <w:szCs w:val="24"/>
      <w:shd w:val="clear" w:color="auto" w:fill="auto"/>
    </w:rPr>
  </w:style>
  <w:style w:type="character" w:customStyle="1" w:styleId="79">
    <w:name w:val="正文文本缩进 Char"/>
    <w:basedOn w:val="38"/>
    <w:link w:val="17"/>
    <w:semiHidden/>
    <w:qFormat/>
    <w:uiPriority w:val="0"/>
    <w:rPr>
      <w:rFonts w:ascii="宋体" w:hAnsi="宋体" w:eastAsia="Times New Roman"/>
      <w:w w:val="100"/>
      <w:sz w:val="24"/>
      <w:szCs w:val="24"/>
      <w:shd w:val="clear" w:color="auto" w:fill="auto"/>
    </w:rPr>
  </w:style>
  <w:style w:type="character" w:customStyle="1" w:styleId="80">
    <w:name w:val="纯文本 Char"/>
    <w:basedOn w:val="38"/>
    <w:link w:val="22"/>
    <w:qFormat/>
    <w:uiPriority w:val="0"/>
    <w:rPr>
      <w:rFonts w:ascii="宋体" w:hAnsi="宋体" w:eastAsia="Times New Roman"/>
      <w:w w:val="100"/>
      <w:sz w:val="21"/>
      <w:szCs w:val="21"/>
      <w:shd w:val="clear" w:color="auto" w:fill="auto"/>
    </w:rPr>
  </w:style>
  <w:style w:type="character" w:customStyle="1" w:styleId="81">
    <w:name w:val="日期 Char"/>
    <w:basedOn w:val="38"/>
    <w:link w:val="24"/>
    <w:semiHidden/>
    <w:qFormat/>
    <w:uiPriority w:val="0"/>
    <w:rPr>
      <w:rFonts w:ascii="宋体" w:hAnsi="宋体" w:eastAsia="Times New Roman"/>
      <w:w w:val="100"/>
      <w:sz w:val="24"/>
      <w:szCs w:val="24"/>
      <w:shd w:val="clear" w:color="auto" w:fill="auto"/>
    </w:rPr>
  </w:style>
  <w:style w:type="character" w:customStyle="1" w:styleId="82">
    <w:name w:val="正文文本缩进 2 Char"/>
    <w:basedOn w:val="38"/>
    <w:link w:val="25"/>
    <w:semiHidden/>
    <w:qFormat/>
    <w:uiPriority w:val="0"/>
    <w:rPr>
      <w:rFonts w:ascii="宋体" w:hAnsi="宋体" w:eastAsia="Times New Roman"/>
      <w:w w:val="100"/>
      <w:sz w:val="24"/>
      <w:szCs w:val="24"/>
      <w:shd w:val="clear" w:color="auto" w:fill="auto"/>
    </w:rPr>
  </w:style>
  <w:style w:type="character" w:customStyle="1" w:styleId="83">
    <w:name w:val="批注框文本 Char"/>
    <w:basedOn w:val="38"/>
    <w:link w:val="26"/>
    <w:semiHidden/>
    <w:qFormat/>
    <w:uiPriority w:val="0"/>
    <w:rPr>
      <w:rFonts w:ascii="宋体" w:hAnsi="宋体" w:eastAsia="Times New Roman"/>
      <w:w w:val="100"/>
      <w:sz w:val="2"/>
      <w:szCs w:val="2"/>
      <w:shd w:val="clear" w:color="auto" w:fill="auto"/>
    </w:rPr>
  </w:style>
  <w:style w:type="character" w:customStyle="1" w:styleId="84">
    <w:name w:val="页脚 Char"/>
    <w:basedOn w:val="38"/>
    <w:link w:val="27"/>
    <w:qFormat/>
    <w:uiPriority w:val="0"/>
    <w:rPr>
      <w:rFonts w:ascii="宋体" w:hAnsi="宋体" w:eastAsia="Times New Roman"/>
      <w:w w:val="100"/>
      <w:sz w:val="18"/>
      <w:szCs w:val="18"/>
      <w:shd w:val="clear" w:color="auto" w:fill="auto"/>
    </w:rPr>
  </w:style>
  <w:style w:type="character" w:customStyle="1" w:styleId="85">
    <w:name w:val="页眉 Char"/>
    <w:basedOn w:val="38"/>
    <w:link w:val="28"/>
    <w:semiHidden/>
    <w:qFormat/>
    <w:uiPriority w:val="0"/>
    <w:rPr>
      <w:rFonts w:ascii="宋体" w:hAnsi="宋体" w:eastAsia="Times New Roman"/>
      <w:w w:val="100"/>
      <w:sz w:val="18"/>
      <w:szCs w:val="18"/>
      <w:shd w:val="clear" w:color="auto" w:fill="auto"/>
    </w:rPr>
  </w:style>
  <w:style w:type="character" w:customStyle="1" w:styleId="86">
    <w:name w:val="正文文本缩进 3 Char"/>
    <w:basedOn w:val="38"/>
    <w:link w:val="33"/>
    <w:semiHidden/>
    <w:qFormat/>
    <w:uiPriority w:val="0"/>
    <w:rPr>
      <w:rFonts w:ascii="宋体" w:hAnsi="宋体" w:eastAsia="Times New Roman"/>
      <w:w w:val="100"/>
      <w:sz w:val="16"/>
      <w:szCs w:val="16"/>
      <w:shd w:val="clear" w:color="auto" w:fill="auto"/>
    </w:rPr>
  </w:style>
  <w:style w:type="character" w:customStyle="1" w:styleId="87">
    <w:name w:val="标题 Char"/>
    <w:basedOn w:val="38"/>
    <w:link w:val="37"/>
    <w:qFormat/>
    <w:uiPriority w:val="0"/>
    <w:rPr>
      <w:rFonts w:ascii="Calibri Light" w:hAnsi="Calibri Light" w:eastAsia="Times New Roman"/>
      <w:b/>
      <w:w w:val="100"/>
      <w:sz w:val="32"/>
      <w:szCs w:val="32"/>
      <w:shd w:val="clear" w:color="auto" w:fill="auto"/>
    </w:rPr>
  </w:style>
  <w:style w:type="character" w:customStyle="1" w:styleId="88">
    <w:name w:val="批注主题 Char"/>
    <w:basedOn w:val="77"/>
    <w:link w:val="11"/>
    <w:qFormat/>
    <w:uiPriority w:val="0"/>
    <w:rPr>
      <w:rFonts w:ascii="宋体" w:hAnsi="宋体" w:eastAsia="Times New Roman"/>
      <w:b/>
      <w:w w:val="100"/>
      <w:sz w:val="24"/>
      <w:szCs w:val="24"/>
      <w:shd w:val="clear" w:color="auto" w:fill="auto"/>
    </w:rPr>
  </w:style>
  <w:style w:type="character" w:customStyle="1" w:styleId="89">
    <w:name w:val="Char Char4"/>
    <w:qFormat/>
    <w:uiPriority w:val="0"/>
    <w:rPr>
      <w:rFonts w:ascii="宋体" w:hAnsi="宋体" w:eastAsia="宋体"/>
      <w:w w:val="100"/>
      <w:sz w:val="21"/>
      <w:szCs w:val="21"/>
      <w:shd w:val="clear" w:color="auto" w:fill="auto"/>
    </w:rPr>
  </w:style>
  <w:style w:type="character" w:customStyle="1" w:styleId="90">
    <w:name w:val="正文缩进 Char"/>
    <w:link w:val="19"/>
    <w:qFormat/>
    <w:uiPriority w:val="99"/>
    <w:rPr>
      <w:rFonts w:ascii="宋体" w:hAnsi="宋体" w:eastAsia="宋体"/>
      <w:w w:val="100"/>
      <w:sz w:val="21"/>
      <w:szCs w:val="21"/>
      <w:shd w:val="clear" w:color="auto" w:fill="auto"/>
    </w:rPr>
  </w:style>
  <w:style w:type="character" w:customStyle="1" w:styleId="91">
    <w:name w:val="纯文本 Char1"/>
    <w:qFormat/>
    <w:uiPriority w:val="0"/>
    <w:rPr>
      <w:rFonts w:ascii="宋体" w:hAnsi="宋体" w:eastAsia="宋体"/>
      <w:w w:val="100"/>
      <w:sz w:val="21"/>
      <w:szCs w:val="21"/>
      <w:shd w:val="clear" w:color="auto" w:fill="auto"/>
    </w:rPr>
  </w:style>
  <w:style w:type="character" w:customStyle="1" w:styleId="92">
    <w:name w:val="apple-converted-space"/>
    <w:qFormat/>
    <w:uiPriority w:val="0"/>
  </w:style>
  <w:style w:type="character" w:customStyle="1" w:styleId="93">
    <w:name w:val="正文3 Char"/>
    <w:link w:val="64"/>
    <w:qFormat/>
    <w:uiPriority w:val="0"/>
    <w:rPr>
      <w:w w:val="100"/>
      <w:sz w:val="24"/>
      <w:szCs w:val="24"/>
      <w:shd w:val="clear" w:color="auto" w:fill="auto"/>
    </w:rPr>
  </w:style>
  <w:style w:type="character" w:customStyle="1" w:styleId="94">
    <w:name w:val="列出段落 Char"/>
    <w:link w:val="54"/>
    <w:qFormat/>
    <w:uiPriority w:val="0"/>
    <w:rPr>
      <w:w w:val="100"/>
      <w:sz w:val="21"/>
      <w:szCs w:val="21"/>
      <w:shd w:val="clear" w:color="auto" w:fill="auto"/>
    </w:rPr>
  </w:style>
  <w:style w:type="character" w:customStyle="1" w:styleId="95">
    <w:name w:val="正文0 Char"/>
    <w:link w:val="66"/>
    <w:qFormat/>
    <w:uiPriority w:val="0"/>
    <w:rPr>
      <w:b/>
      <w:w w:val="100"/>
      <w:sz w:val="24"/>
      <w:szCs w:val="24"/>
      <w:shd w:val="clear" w:color="auto" w:fill="auto"/>
    </w:rPr>
  </w:style>
  <w:style w:type="character" w:customStyle="1" w:styleId="96">
    <w:name w:val="正文首行缩进 2 Char"/>
    <w:basedOn w:val="79"/>
    <w:link w:val="16"/>
    <w:qFormat/>
    <w:uiPriority w:val="0"/>
    <w:rPr>
      <w:rFonts w:ascii="宋体" w:hAnsi="宋体" w:eastAsia="Times New Roman"/>
      <w:w w:val="100"/>
      <w:sz w:val="21"/>
      <w:szCs w:val="21"/>
      <w:shd w:val="clear" w:color="auto" w:fill="auto"/>
    </w:rPr>
  </w:style>
  <w:style w:type="character" w:customStyle="1" w:styleId="97">
    <w:name w:val="font12"/>
    <w:basedOn w:val="38"/>
    <w:qFormat/>
    <w:uiPriority w:val="0"/>
    <w:rPr>
      <w:rFonts w:hint="eastAsia" w:ascii="宋体" w:hAnsi="宋体" w:eastAsia="宋体" w:cs="宋体"/>
      <w:color w:val="000000"/>
      <w:sz w:val="20"/>
      <w:szCs w:val="20"/>
      <w:u w:val="none"/>
    </w:rPr>
  </w:style>
  <w:style w:type="character" w:customStyle="1" w:styleId="98">
    <w:name w:val="font81"/>
    <w:basedOn w:val="38"/>
    <w:qFormat/>
    <w:uiPriority w:val="0"/>
    <w:rPr>
      <w:rFonts w:hint="default" w:ascii="Arial" w:hAnsi="Arial" w:cs="Arial"/>
      <w:color w:val="000000"/>
      <w:sz w:val="22"/>
      <w:szCs w:val="22"/>
      <w:u w:val="none"/>
    </w:rPr>
  </w:style>
  <w:style w:type="character" w:customStyle="1" w:styleId="99">
    <w:name w:val="font101"/>
    <w:basedOn w:val="38"/>
    <w:qFormat/>
    <w:uiPriority w:val="0"/>
    <w:rPr>
      <w:rFonts w:hint="eastAsia" w:ascii="宋体" w:hAnsi="宋体" w:eastAsia="宋体" w:cs="宋体"/>
      <w:color w:val="000000"/>
      <w:sz w:val="22"/>
      <w:szCs w:val="22"/>
      <w:u w:val="none"/>
    </w:rPr>
  </w:style>
  <w:style w:type="paragraph" w:customStyle="1" w:styleId="100">
    <w:name w:val="二级标题"/>
    <w:basedOn w:val="1"/>
    <w:qFormat/>
    <w:uiPriority w:val="0"/>
    <w:pPr>
      <w:numPr>
        <w:ilvl w:val="0"/>
        <w:numId w:val="1"/>
      </w:numPr>
      <w:tabs>
        <w:tab w:val="left" w:pos="0"/>
      </w:tabs>
      <w:spacing w:before="156" w:beforeLines="50" w:after="156" w:afterLines="50"/>
      <w:ind w:firstLine="0" w:firstLineChars="0"/>
      <w:jc w:val="left"/>
      <w:outlineLvl w:val="1"/>
    </w:pPr>
    <w:rPr>
      <w:rFonts w:ascii="等线" w:hAnsi="等线" w:eastAsia="仿宋" w:cs="Times New Roman"/>
      <w:b/>
      <w:sz w:val="32"/>
    </w:rPr>
  </w:style>
  <w:style w:type="paragraph" w:customStyle="1" w:styleId="101">
    <w:name w:val="三级标题"/>
    <w:basedOn w:val="102"/>
    <w:qFormat/>
    <w:uiPriority w:val="0"/>
    <w:pPr>
      <w:numPr>
        <w:ilvl w:val="0"/>
        <w:numId w:val="2"/>
      </w:numPr>
      <w:spacing w:before="50" w:beforeLines="50" w:after="50" w:afterLines="50"/>
      <w:ind w:firstLine="0" w:firstLineChars="0"/>
    </w:pPr>
    <w:rPr>
      <w:rFonts w:ascii="等线" w:hAnsi="等线" w:eastAsia="仿宋" w:cs="Times New Roman"/>
      <w:b/>
      <w:sz w:val="32"/>
    </w:rPr>
  </w:style>
  <w:style w:type="paragraph" w:customStyle="1" w:styleId="102">
    <w:name w:val="标书正文"/>
    <w:basedOn w:val="1"/>
    <w:qFormat/>
    <w:uiPriority w:val="0"/>
    <w:pPr>
      <w:spacing w:line="360" w:lineRule="auto"/>
      <w:ind w:firstLine="200" w:firstLineChars="200"/>
      <w:jc w:val="left"/>
    </w:pPr>
    <w:rPr>
      <w:rFonts w:ascii="等线" w:hAnsi="等线" w:eastAsia="宋体" w:cs="Times New Roman"/>
      <w:sz w:val="24"/>
    </w:rPr>
  </w:style>
  <w:style w:type="paragraph" w:customStyle="1" w:styleId="103">
    <w:name w:val="四级标题"/>
    <w:basedOn w:val="1"/>
    <w:qFormat/>
    <w:uiPriority w:val="0"/>
    <w:pPr>
      <w:numPr>
        <w:ilvl w:val="0"/>
        <w:numId w:val="3"/>
      </w:numPr>
      <w:kinsoku w:val="0"/>
      <w:overflowPunct w:val="0"/>
      <w:spacing w:before="50" w:beforeLines="50" w:after="50" w:afterLines="50"/>
      <w:ind w:firstLine="0" w:firstLineChars="0"/>
      <w:jc w:val="left"/>
    </w:pPr>
    <w:rPr>
      <w:rFonts w:ascii="等线" w:hAnsi="等线" w:eastAsia="仿宋" w:cs="Times New Roman"/>
      <w:b/>
      <w:sz w:val="32"/>
    </w:rPr>
  </w:style>
  <w:style w:type="paragraph" w:customStyle="1" w:styleId="104">
    <w:name w:val="a"/>
    <w:basedOn w:val="1"/>
    <w:qFormat/>
    <w:uiPriority w:val="0"/>
    <w:pPr>
      <w:widowControl/>
      <w:jc w:val="left"/>
    </w:pPr>
    <w:rPr>
      <w:rFonts w:ascii="宋体" w:hAnsi="宋体" w:cs="宋体"/>
      <w:kern w:val="0"/>
      <w:sz w:val="24"/>
    </w:rPr>
  </w:style>
  <w:style w:type="paragraph" w:customStyle="1" w:styleId="105">
    <w:name w:val="BodyText"/>
    <w:basedOn w:val="1"/>
    <w:qFormat/>
    <w:uiPriority w:val="0"/>
    <w:pPr>
      <w:widowControl w:val="0"/>
      <w:spacing w:line="380" w:lineRule="exact"/>
      <w:textAlignment w:val="baseline"/>
    </w:pPr>
    <w:rPr>
      <w:rFonts w:eastAsia="宋体" w:cs="Times New Roman"/>
      <w:kern w:val="2"/>
      <w:sz w:val="24"/>
      <w:szCs w:val="24"/>
    </w:rPr>
  </w:style>
  <w:style w:type="character" w:customStyle="1" w:styleId="106">
    <w:name w:val="NormalCharacter"/>
    <w:qFormat/>
    <w:uiPriority w:val="0"/>
  </w:style>
  <w:style w:type="paragraph" w:customStyle="1" w:styleId="107">
    <w:name w:val="null3"/>
    <w:hidden/>
    <w:qFormat/>
    <w:uiPriority w:val="0"/>
    <w:rPr>
      <w:rFonts w:hint="eastAsia" w:asciiTheme="minorHAnsi" w:hAnsiTheme="minorHAnsi" w:eastAsiaTheme="minorEastAsia" w:cstheme="minorBidi"/>
      <w:sz w:val="21"/>
      <w:szCs w:val="22"/>
      <w:lang w:val="en-US" w:eastAsia="zh-Hans"/>
    </w:rPr>
  </w:style>
  <w:style w:type="paragraph" w:customStyle="1" w:styleId="108">
    <w:name w:val="正文_0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9">
    <w:name w:val="标题 2_0"/>
    <w:basedOn w:val="108"/>
    <w:next w:val="108"/>
    <w:unhideWhenUsed/>
    <w:qFormat/>
    <w:uiPriority w:val="0"/>
    <w:pPr>
      <w:spacing w:line="600" w:lineRule="exact"/>
      <w:contextualSpacing/>
      <w:jc w:val="center"/>
      <w:outlineLvl w:val="1"/>
    </w:pPr>
    <w:rPr>
      <w:rFonts w:ascii="宋体" w:hAnsi="宋体"/>
      <w:b/>
      <w:bCs/>
      <w:sz w:val="28"/>
      <w:szCs w:val="28"/>
    </w:rPr>
  </w:style>
  <w:style w:type="paragraph" w:customStyle="1" w:styleId="110">
    <w:name w:val="标题 3_0"/>
    <w:basedOn w:val="108"/>
    <w:next w:val="108"/>
    <w:unhideWhenUsed/>
    <w:qFormat/>
    <w:uiPriority w:val="9"/>
    <w:pPr>
      <w:keepNext/>
      <w:keepLines/>
      <w:spacing w:before="260" w:after="260" w:line="416" w:lineRule="auto"/>
      <w:outlineLvl w:val="2"/>
    </w:pPr>
    <w:rPr>
      <w:rFonts w:ascii="Times New Roman" w:hAnsi="Times New Roman"/>
      <w:b/>
      <w:bCs/>
      <w:sz w:val="32"/>
      <w:szCs w:val="32"/>
    </w:rPr>
  </w:style>
  <w:style w:type="paragraph" w:customStyle="1" w:styleId="111">
    <w:name w:val="纯文本_0"/>
    <w:basedOn w:val="108"/>
    <w:qFormat/>
    <w:uiPriority w:val="0"/>
    <w:rPr>
      <w:rFonts w:ascii="宋体" w:hAnsi="Courier New"/>
      <w:szCs w:val="21"/>
    </w:rPr>
  </w:style>
  <w:style w:type="paragraph" w:customStyle="1" w:styleId="112">
    <w:name w:val="正文缩进_0"/>
    <w:basedOn w:val="108"/>
    <w:qFormat/>
    <w:uiPriority w:val="0"/>
    <w:pPr>
      <w:adjustRightInd w:val="0"/>
      <w:spacing w:line="360" w:lineRule="atLeast"/>
      <w:ind w:firstLine="420"/>
      <w:textAlignment w:val="baseline"/>
    </w:pPr>
    <w:rPr>
      <w:rFonts w:ascii="Times New Roman" w:hAnsi="Times New Roman"/>
      <w:szCs w:val="20"/>
    </w:rPr>
  </w:style>
  <w:style w:type="paragraph" w:customStyle="1" w:styleId="113">
    <w:name w:val="正文_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14">
    <w:name w:val="正文缩进_1"/>
    <w:basedOn w:val="48"/>
    <w:qFormat/>
    <w:uiPriority w:val="0"/>
    <w:pPr>
      <w:adjustRightInd w:val="0"/>
      <w:spacing w:line="360" w:lineRule="atLeast"/>
      <w:ind w:firstLine="420"/>
      <w:textAlignment w:val="baseline"/>
    </w:pPr>
    <w:rPr>
      <w:rFonts w:ascii="Times New Roman" w:hAnsi="Times New Roman"/>
      <w:szCs w:val="20"/>
    </w:rPr>
  </w:style>
  <w:style w:type="paragraph" w:customStyle="1" w:styleId="115">
    <w:name w:val="正文_2_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16">
    <w:name w:val="正文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17">
    <w:name w:val="普通(网站)1"/>
    <w:qFormat/>
    <w:uiPriority w:val="0"/>
    <w:pPr>
      <w:framePr w:wrap="around" w:vAnchor="margin" w:hAnchor="text" w:y="1"/>
      <w:widowControl w:val="0"/>
      <w:spacing w:before="100" w:after="100"/>
    </w:pPr>
    <w:rPr>
      <w:rFonts w:hint="eastAsia" w:ascii="Arial Unicode MS" w:hAnsi="Arial Unicode MS" w:eastAsia="Arial Unicode MS" w:cs="Arial Unicode MS"/>
      <w:color w:val="000000"/>
      <w:sz w:val="24"/>
      <w:szCs w:val="24"/>
      <w:u w:color="000000"/>
      <w:lang w:val="en-US" w:eastAsia="zh-CN" w:bidi="ar-SA"/>
    </w:rPr>
  </w:style>
  <w:style w:type="paragraph" w:customStyle="1" w:styleId="118">
    <w:name w:val="列出段落1"/>
    <w:basedOn w:val="1"/>
    <w:qFormat/>
    <w:uiPriority w:val="34"/>
    <w:pPr>
      <w:ind w:firstLine="420" w:firstLineChars="200"/>
    </w:pPr>
  </w:style>
  <w:style w:type="character" w:customStyle="1" w:styleId="119">
    <w:name w:val="标题 1 Char"/>
    <w:link w:val="2"/>
    <w:qFormat/>
    <w:uiPriority w:val="7"/>
    <w:rPr>
      <w:rFonts w:ascii="Times New Roman" w:hAnsi="Times New Roman" w:eastAsia="Times New Roman"/>
      <w:b/>
      <w:sz w:val="28"/>
      <w:szCs w:val="2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46</Pages>
  <Words>22319</Words>
  <Characters>24088</Characters>
  <Lines>168</Lines>
  <Paragraphs>47</Paragraphs>
  <ScaleCrop>false</ScaleCrop>
  <LinksUpToDate>false</LinksUpToDate>
  <CharactersWithSpaces>24607</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2020-07-09T08:19:00Z</dcterms:created>
  <dc:creator>微软用户</dc:creator>
  <cp:lastModifiedBy>Zeng.</cp:lastModifiedBy>
  <cp:lastPrinted>2023-06-19T00:24:00Z</cp:lastPrinted>
  <dcterms:modified xsi:type="dcterms:W3CDTF">2024-08-01T02:44:28Z</dcterms:modified>
  <dc:title>第一部分    竞争性谈判邀请</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y fmtid="{D5CDD505-2E9C-101B-9397-08002B2CF9AE}" pid="3" name="ICV">
    <vt:lpwstr>49632491DB3F4778A0E17F9E955E5648_13</vt:lpwstr>
  </property>
</Properties>
</file>